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spacing w:before="0" w:beforeAutospacing="0" w:after="0" w:afterAutospacing="0" w:line="800" w:lineRule="exact"/>
        <w:jc w:val="center"/>
        <w:rPr>
          <w:rStyle w:val="5"/>
          <w:rFonts w:ascii="Times New Roman" w:hAnsi="Times New Roman" w:eastAsia="方正粗宋简体" w:cs="Times New Roman"/>
          <w:b/>
          <w:bCs/>
          <w:spacing w:val="-23"/>
          <w:sz w:val="40"/>
          <w:szCs w:val="40"/>
        </w:rPr>
      </w:pPr>
      <w:r>
        <w:rPr>
          <w:rStyle w:val="5"/>
          <w:rFonts w:ascii="Times New Roman" w:hAnsi="Times New Roman" w:eastAsia="方正粗宋简体" w:cs="Times New Roman"/>
          <w:b/>
          <w:bCs/>
          <w:spacing w:val="-23"/>
          <w:sz w:val="40"/>
          <w:szCs w:val="40"/>
        </w:rPr>
        <w:t>202</w:t>
      </w:r>
      <w:r>
        <w:rPr>
          <w:rStyle w:val="5"/>
          <w:rFonts w:hint="eastAsia" w:ascii="Times New Roman" w:hAnsi="Times New Roman" w:eastAsia="方正粗宋简体" w:cs="Times New Roman"/>
          <w:b/>
          <w:bCs/>
          <w:spacing w:val="-23"/>
          <w:sz w:val="40"/>
          <w:szCs w:val="40"/>
          <w:lang w:val="en-US" w:eastAsia="zh-CN"/>
        </w:rPr>
        <w:t>3</w:t>
      </w:r>
      <w:r>
        <w:rPr>
          <w:rStyle w:val="5"/>
          <w:rFonts w:ascii="Times New Roman" w:hAnsi="Times New Roman" w:eastAsia="方正粗宋简体" w:cs="Times New Roman"/>
          <w:b/>
          <w:bCs/>
          <w:spacing w:val="-23"/>
          <w:sz w:val="40"/>
          <w:szCs w:val="40"/>
        </w:rPr>
        <w:t>年度</w:t>
      </w:r>
      <w:r>
        <w:rPr>
          <w:rStyle w:val="5"/>
          <w:rFonts w:hint="eastAsia" w:ascii="Times New Roman" w:hAnsi="Times New Roman" w:eastAsia="方正粗宋简体" w:cs="Times New Roman"/>
          <w:b/>
          <w:bCs/>
          <w:spacing w:val="-23"/>
          <w:sz w:val="40"/>
          <w:szCs w:val="40"/>
          <w:lang w:eastAsia="zh-CN"/>
        </w:rPr>
        <w:t>禾滩镇人民政府</w:t>
      </w:r>
      <w:r>
        <w:rPr>
          <w:rStyle w:val="5"/>
          <w:rFonts w:ascii="Times New Roman" w:hAnsi="Times New Roman" w:eastAsia="方正粗宋简体" w:cs="Times New Roman"/>
          <w:b/>
          <w:bCs/>
          <w:spacing w:val="-23"/>
          <w:sz w:val="40"/>
          <w:szCs w:val="40"/>
        </w:rPr>
        <w:t>整体支出绩效自评报告</w:t>
      </w:r>
    </w:p>
    <w:p>
      <w:pPr>
        <w:numPr>
          <w:ilvl w:val="0"/>
          <w:numId w:val="1"/>
        </w:numPr>
        <w:spacing w:before="240" w:line="560" w:lineRule="exact"/>
        <w:ind w:left="651" w:leftChars="0" w:firstLine="0" w:firstLineChars="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部门（单位）基本概况</w:t>
      </w: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eastAsia="仿宋_GB2312"/>
          <w:sz w:val="28"/>
          <w:szCs w:val="28"/>
          <w:lang w:eastAsia="zh-CN"/>
        </w:rPr>
        <w:t>（一）主要职能</w:t>
      </w: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eastAsia="仿宋_GB2312"/>
          <w:sz w:val="28"/>
          <w:szCs w:val="28"/>
          <w:lang w:eastAsia="zh-CN"/>
        </w:rPr>
        <w:t>落实国家政策方针，严格依法行政，加强政策引导，搞好市场监管。执行本行政区域内的经济和社会发展计划、预算，管理本行政区域内的经济、教育、科学、文化、卫生健康、体育事业和财政、民政、公安、司法行政、计划生育等行政工作。保护社会主义的全民所有的财产和劳动群众集体所有财产，保护公民私有的合法财产，维护社会秩序，保障公民的人身权利、民主权利和其他权利。办理上级人民政府交办的其它事项。</w:t>
      </w: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  <w:lang w:eastAsia="zh-CN"/>
        </w:rPr>
      </w:pPr>
      <w:r>
        <w:rPr>
          <w:rFonts w:hint="eastAsia" w:eastAsia="仿宋_GB2312"/>
          <w:sz w:val="28"/>
          <w:szCs w:val="28"/>
          <w:lang w:eastAsia="zh-CN"/>
        </w:rPr>
        <w:t>（二）机构人员情况</w:t>
      </w: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eastAsia="zh-CN"/>
        </w:rPr>
        <w:t>禾滩镇政府</w:t>
      </w:r>
      <w:r>
        <w:rPr>
          <w:rFonts w:hint="eastAsia" w:eastAsia="仿宋_GB2312"/>
          <w:sz w:val="28"/>
          <w:szCs w:val="28"/>
        </w:rPr>
        <w:t>编制</w:t>
      </w:r>
      <w:r>
        <w:rPr>
          <w:rFonts w:hint="eastAsia" w:eastAsia="仿宋_GB2312"/>
          <w:sz w:val="28"/>
          <w:szCs w:val="28"/>
          <w:lang w:val="en-US" w:eastAsia="zh-CN"/>
        </w:rPr>
        <w:t>59</w:t>
      </w:r>
      <w:r>
        <w:rPr>
          <w:rFonts w:hint="eastAsia" w:eastAsia="仿宋_GB2312"/>
          <w:sz w:val="28"/>
          <w:szCs w:val="28"/>
        </w:rPr>
        <w:t>人，其中</w:t>
      </w:r>
      <w:r>
        <w:rPr>
          <w:rFonts w:hint="eastAsia" w:eastAsia="仿宋_GB2312"/>
          <w:sz w:val="28"/>
          <w:szCs w:val="28"/>
          <w:lang w:eastAsia="zh-CN"/>
        </w:rPr>
        <w:t>行政</w:t>
      </w:r>
      <w:r>
        <w:rPr>
          <w:rFonts w:hint="eastAsia" w:eastAsia="仿宋_GB2312"/>
          <w:sz w:val="28"/>
          <w:szCs w:val="28"/>
        </w:rPr>
        <w:t>编制</w:t>
      </w:r>
      <w:r>
        <w:rPr>
          <w:rFonts w:hint="eastAsia" w:eastAsia="仿宋_GB2312"/>
          <w:sz w:val="28"/>
          <w:szCs w:val="28"/>
          <w:lang w:val="en-US" w:eastAsia="zh-CN"/>
        </w:rPr>
        <w:t>24</w:t>
      </w:r>
      <w:r>
        <w:rPr>
          <w:rFonts w:hint="eastAsia" w:eastAsia="仿宋_GB2312"/>
          <w:sz w:val="28"/>
          <w:szCs w:val="28"/>
        </w:rPr>
        <w:t>人，事业编制</w:t>
      </w:r>
      <w:r>
        <w:rPr>
          <w:rFonts w:hint="eastAsia" w:eastAsia="仿宋_GB2312"/>
          <w:sz w:val="28"/>
          <w:szCs w:val="28"/>
          <w:lang w:val="en-US" w:eastAsia="zh-CN"/>
        </w:rPr>
        <w:t>35</w:t>
      </w:r>
      <w:r>
        <w:rPr>
          <w:rFonts w:hint="eastAsia" w:eastAsia="仿宋_GB2312"/>
          <w:sz w:val="28"/>
          <w:szCs w:val="28"/>
        </w:rPr>
        <w:t>人。现实有人在职人员</w:t>
      </w:r>
      <w:r>
        <w:rPr>
          <w:rFonts w:hint="eastAsia" w:eastAsia="仿宋_GB2312"/>
          <w:sz w:val="28"/>
          <w:szCs w:val="28"/>
          <w:lang w:val="en-US" w:eastAsia="zh-CN"/>
        </w:rPr>
        <w:t>60</w:t>
      </w:r>
      <w:r>
        <w:rPr>
          <w:rFonts w:hint="eastAsia" w:eastAsia="仿宋_GB2312"/>
          <w:sz w:val="28"/>
          <w:szCs w:val="28"/>
        </w:rPr>
        <w:t>人。单位退休人员</w:t>
      </w:r>
      <w:r>
        <w:rPr>
          <w:rFonts w:hint="eastAsia" w:eastAsia="仿宋_GB2312"/>
          <w:sz w:val="28"/>
          <w:szCs w:val="28"/>
          <w:lang w:val="en-US" w:eastAsia="zh-CN"/>
        </w:rPr>
        <w:t>9</w:t>
      </w:r>
      <w:r>
        <w:rPr>
          <w:rFonts w:hint="eastAsia" w:eastAsia="仿宋_GB2312"/>
          <w:sz w:val="28"/>
          <w:szCs w:val="28"/>
        </w:rPr>
        <w:t>人。</w:t>
      </w:r>
    </w:p>
    <w:p>
      <w:pPr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（三）2023年度财政收支情况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1、收入总体情况</w:t>
      </w:r>
    </w:p>
    <w:p>
      <w:pPr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今年财政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共拨入经费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1164.69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万元：其中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一般公共服务拨款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751.96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社会保障和就业支出拨款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62.81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；卫生健康支出拨款35.87万元；农林水支出拨款247.46万元；住房保障支出拨款47.11万元；灾害防治及应急管理支出拨款19.48万元。</w:t>
      </w:r>
    </w:p>
    <w:p>
      <w:pPr>
        <w:numPr>
          <w:ilvl w:val="0"/>
          <w:numId w:val="2"/>
        </w:num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支出总体情况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</w:p>
    <w:p>
      <w:pPr>
        <w:numPr>
          <w:ilvl w:val="0"/>
          <w:numId w:val="0"/>
        </w:num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今年共支出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1518.64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万元。</w:t>
      </w:r>
    </w:p>
    <w:p>
      <w:pPr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功能分类支出情况：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一般公共服务拨款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157.53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；文化旅游体育与传媒支出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1.27万元；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社会保障和就业支出拨款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71.01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；卫生健康支出拨款37.50万元；节能环保支出拨款24.40万元；农林水支出拨款1145.46万元；住房保障支出拨款49.69万元；灾害防治及应急管理支出拨款31.78万元。</w:t>
      </w:r>
    </w:p>
    <w:p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（2）经济分类支出情况：工资和福利支出922.82万元；商品和服务支出195.42万元；对个人和家庭的补助支出225.05万元；资本性支出175.35万元。</w:t>
      </w:r>
    </w:p>
    <w:p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（3）经济性质支出情况：基本支出1111.43万元，其中人员经费952.23万元；日常公用经费159.20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万元；项目支出407.21万元。</w:t>
      </w:r>
    </w:p>
    <w:p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（四）年末固定资产状况</w:t>
      </w:r>
    </w:p>
    <w:p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eastAsia="zh-CN"/>
        </w:rPr>
        <w:t>202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年我单位办公用房面积共计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200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平方米；计算机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64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台，打印设备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52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台；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eastAsia="zh-CN"/>
        </w:rPr>
        <w:t>专用设备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2台；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空调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16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</w:rPr>
        <w:t>台；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</w:rPr>
        <w:t>公务用车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shd w:val="clear" w:color="auto" w:fill="FFFFFF"/>
        </w:rPr>
        <w:t>辆，消防车1辆。</w:t>
      </w:r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二、部门（单位）整体支出绩效状况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/>
        </w:rPr>
        <w:t>2023年我镇积极履职，强化管理，较好的完成了年度工作目标。本年度项目资金足额发放，项目预算执行率为100%，通过加强预算收支管理，不断建立健全内部管理制度，梳理内部管理流程，整体支出管理水平得到提升。</w:t>
      </w:r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三、存在的问题及原因</w:t>
      </w:r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/>
          <w:b w:val="0"/>
          <w:bCs w:val="0"/>
          <w:kern w:val="0"/>
          <w:sz w:val="28"/>
          <w:szCs w:val="28"/>
        </w:rPr>
        <w:t>在整个整体支出评价指标体系评分表中，体现出了我单位现存在的一部分问题。问题主要体现在</w:t>
      </w:r>
      <w:r>
        <w:rPr>
          <w:rFonts w:hint="eastAsia" w:eastAsia="仿宋_GB2312"/>
          <w:b w:val="0"/>
          <w:bCs w:val="0"/>
          <w:kern w:val="0"/>
          <w:sz w:val="28"/>
          <w:szCs w:val="28"/>
          <w:lang w:eastAsia="zh-CN"/>
        </w:rPr>
        <w:t>可持续发展和经济效益</w:t>
      </w:r>
      <w:r>
        <w:rPr>
          <w:rFonts w:hint="eastAsia" w:eastAsia="仿宋_GB2312"/>
          <w:b w:val="0"/>
          <w:bCs w:val="0"/>
          <w:kern w:val="0"/>
          <w:sz w:val="28"/>
          <w:szCs w:val="28"/>
        </w:rPr>
        <w:t>方面，资金存在迟后现象；制度建立还不够完善，制度执行力度</w:t>
      </w:r>
      <w:r>
        <w:rPr>
          <w:rFonts w:hint="eastAsia" w:eastAsia="仿宋_GB2312"/>
          <w:b w:val="0"/>
          <w:bCs w:val="0"/>
          <w:kern w:val="0"/>
          <w:sz w:val="28"/>
          <w:szCs w:val="28"/>
          <w:lang w:eastAsia="zh-CN"/>
        </w:rPr>
        <w:t>还能进一步提升</w:t>
      </w:r>
      <w:r>
        <w:rPr>
          <w:rFonts w:hint="eastAsia" w:eastAsia="仿宋_GB2312"/>
          <w:b w:val="0"/>
          <w:bCs w:val="0"/>
          <w:kern w:val="0"/>
          <w:sz w:val="28"/>
          <w:szCs w:val="28"/>
        </w:rPr>
        <w:t>。</w:t>
      </w:r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四、提高财政资金绩效的措施与建议</w:t>
      </w:r>
    </w:p>
    <w:p>
      <w:pPr>
        <w:spacing w:line="560" w:lineRule="exact"/>
        <w:ind w:firstLine="560" w:firstLineChars="200"/>
        <w:jc w:val="left"/>
        <w:rPr>
          <w:rFonts w:hint="eastAsia" w:eastAsia="仿宋_GB2312"/>
          <w:b w:val="0"/>
          <w:bCs w:val="0"/>
          <w:kern w:val="0"/>
          <w:sz w:val="28"/>
          <w:szCs w:val="28"/>
        </w:rPr>
      </w:pPr>
      <w:r>
        <w:rPr>
          <w:rFonts w:hint="eastAsia" w:eastAsia="仿宋_GB2312"/>
          <w:b w:val="0"/>
          <w:bCs w:val="0"/>
          <w:kern w:val="0"/>
          <w:sz w:val="28"/>
          <w:szCs w:val="28"/>
        </w:rPr>
        <w:t>1、严格预算编制。预算编制工作做早、做细、做实，把预算审核贯穿于日常财政管理工作中，科学合理地制订定额标准，既要统筹顾及各部门的主要职能、任务，又要通过准确合理的预算给予这些部门实现职能任务的财力保障。 </w:t>
      </w:r>
    </w:p>
    <w:p>
      <w:pPr>
        <w:spacing w:line="560" w:lineRule="exact"/>
        <w:ind w:firstLine="560" w:firstLineChars="200"/>
        <w:jc w:val="left"/>
        <w:rPr>
          <w:rFonts w:eastAsia="仿宋_GB2312"/>
          <w:b w:val="0"/>
          <w:bCs w:val="0"/>
          <w:kern w:val="0"/>
          <w:sz w:val="28"/>
          <w:szCs w:val="28"/>
        </w:rPr>
      </w:pPr>
      <w:r>
        <w:rPr>
          <w:rFonts w:hint="eastAsia" w:eastAsia="仿宋_GB2312"/>
          <w:b w:val="0"/>
          <w:bCs w:val="0"/>
          <w:kern w:val="0"/>
          <w:sz w:val="28"/>
          <w:szCs w:val="28"/>
        </w:rPr>
        <w:t>2、建立完善的项目绩效考评、追踪问效制度。逐步推开预算支出绩效考评范围，以及时采取措施堵塞各种管理漏洞，确保财政资金发挥最大的效益。</w:t>
      </w:r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  <w:lang w:eastAsia="zh-CN"/>
        </w:rPr>
      </w:pPr>
      <w:r>
        <w:rPr>
          <w:rFonts w:eastAsia="仿宋_GB2312"/>
          <w:sz w:val="28"/>
          <w:szCs w:val="28"/>
        </w:rPr>
        <w:t xml:space="preserve">                </w:t>
      </w:r>
      <w:r>
        <w:rPr>
          <w:rFonts w:hint="eastAsia" w:eastAsia="仿宋_GB2312"/>
          <w:sz w:val="28"/>
          <w:szCs w:val="28"/>
        </w:rPr>
        <w:t xml:space="preserve">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eastAsia="仿宋_GB2312"/>
          <w:sz w:val="28"/>
          <w:szCs w:val="28"/>
        </w:rPr>
        <w:t xml:space="preserve">    </w:t>
      </w:r>
      <w:r>
        <w:rPr>
          <w:rFonts w:hint="eastAsia" w:eastAsia="仿宋_GB2312"/>
          <w:sz w:val="28"/>
          <w:szCs w:val="28"/>
          <w:lang w:eastAsia="zh-CN"/>
        </w:rPr>
        <w:t>禾滩镇人民政府</w:t>
      </w:r>
    </w:p>
    <w:p>
      <w:pPr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</w:t>
      </w:r>
      <w:r>
        <w:rPr>
          <w:rFonts w:eastAsia="仿宋_GB2312"/>
          <w:sz w:val="28"/>
          <w:szCs w:val="28"/>
        </w:rPr>
        <w:t xml:space="preserve">    </w:t>
      </w:r>
      <w:r>
        <w:rPr>
          <w:rFonts w:hint="eastAsia" w:eastAsia="仿宋_GB2312"/>
          <w:sz w:val="28"/>
          <w:szCs w:val="28"/>
          <w:lang w:val="en-US" w:eastAsia="zh-CN"/>
        </w:rPr>
        <w:t>2024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4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lang w:val="en-US" w:eastAsia="zh-CN"/>
        </w:rPr>
        <w:t>9</w:t>
      </w:r>
      <w:r>
        <w:rPr>
          <w:rFonts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3368CE"/>
    <w:multiLevelType w:val="singleLevel"/>
    <w:tmpl w:val="213368C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EBA64F1"/>
    <w:multiLevelType w:val="singleLevel"/>
    <w:tmpl w:val="5EBA64F1"/>
    <w:lvl w:ilvl="0" w:tentative="0">
      <w:start w:val="1"/>
      <w:numFmt w:val="chineseCounting"/>
      <w:suff w:val="nothing"/>
      <w:lvlText w:val="%1、"/>
      <w:lvlJc w:val="left"/>
      <w:pPr>
        <w:ind w:left="651" w:leftChars="0" w:firstLine="0" w:firstLineChars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lNDI5OGQ0ZjdkNDU2NDg1NGM1YjAwNDczMGJjMDEifQ=="/>
    <w:docVar w:name="KSO_WPS_MARK_KEY" w:val="cf37da0b-c490-4744-bad5-6ed99ce70360"/>
  </w:docVars>
  <w:rsids>
    <w:rsidRoot w:val="17EB51B6"/>
    <w:rsid w:val="037405E1"/>
    <w:rsid w:val="0708176C"/>
    <w:rsid w:val="07A02487"/>
    <w:rsid w:val="125E66E4"/>
    <w:rsid w:val="12EE08A5"/>
    <w:rsid w:val="15415E49"/>
    <w:rsid w:val="15DD0268"/>
    <w:rsid w:val="17EB51B6"/>
    <w:rsid w:val="1A304E0A"/>
    <w:rsid w:val="1EEB7551"/>
    <w:rsid w:val="20BC37C8"/>
    <w:rsid w:val="21DE15EF"/>
    <w:rsid w:val="25620B07"/>
    <w:rsid w:val="2891118B"/>
    <w:rsid w:val="30301AB4"/>
    <w:rsid w:val="346E6679"/>
    <w:rsid w:val="352670DE"/>
    <w:rsid w:val="35814314"/>
    <w:rsid w:val="367444A7"/>
    <w:rsid w:val="3E636ACA"/>
    <w:rsid w:val="3F751302"/>
    <w:rsid w:val="41AA3480"/>
    <w:rsid w:val="44A91DDB"/>
    <w:rsid w:val="474358CD"/>
    <w:rsid w:val="47EC204B"/>
    <w:rsid w:val="48254FD3"/>
    <w:rsid w:val="4AC960E9"/>
    <w:rsid w:val="4CBB4728"/>
    <w:rsid w:val="4D111FCA"/>
    <w:rsid w:val="4FA04F65"/>
    <w:rsid w:val="4FBD1F95"/>
    <w:rsid w:val="542645AC"/>
    <w:rsid w:val="5B25747D"/>
    <w:rsid w:val="6606623A"/>
    <w:rsid w:val="6C88775B"/>
    <w:rsid w:val="7013027D"/>
    <w:rsid w:val="7E6E2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1105</Words>
  <Characters>1245</Characters>
  <Lines>0</Lines>
  <Paragraphs>0</Paragraphs>
  <TotalTime>347</TotalTime>
  <ScaleCrop>false</ScaleCrop>
  <LinksUpToDate>false</LinksUpToDate>
  <CharactersWithSpaces>1313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2023-05-08T01:26:00Z</dcterms:created>
  <dc:creator>Administrator</dc:creator>
  <cp:lastModifiedBy>Gone with the Wind</cp:lastModifiedBy>
  <dcterms:modified xsi:type="dcterms:W3CDTF">2024-04-11T07:50:07Z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00515BAF74A04680AB09E330DB5BBD2B</vt:lpwstr>
  </property>
</Properties>
</file>