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720" w:lineRule="auto"/>
        <w:ind w:firstLine="640" w:firstLineChars="200"/>
        <w:jc w:val="center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hAnsi="黑体" w:cs="黑体"/>
          <w:b w:val="0"/>
          <w:bCs/>
          <w:sz w:val="32"/>
          <w:szCs w:val="32"/>
          <w:lang w:val="en-US" w:eastAsia="zh-CN"/>
        </w:rPr>
        <w:t>新晃县禾滩小学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关于</w:t>
      </w:r>
      <w:r>
        <w:rPr>
          <w:rFonts w:hint="eastAsia"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年度预算绩效情况的说明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02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0"/>
          <w:szCs w:val="30"/>
        </w:rPr>
      </w:pPr>
      <w:r>
        <w:rPr>
          <w:rFonts w:hint="eastAsia" w:ascii="楷体" w:hAnsi="楷体" w:eastAsia="楷体" w:cs="楷体"/>
          <w:b/>
          <w:bCs/>
          <w:sz w:val="30"/>
          <w:szCs w:val="30"/>
          <w:lang w:eastAsia="zh-CN"/>
        </w:rPr>
        <w:t>（一）</w:t>
      </w:r>
      <w:r>
        <w:rPr>
          <w:rFonts w:hint="eastAsia" w:ascii="楷体" w:hAnsi="楷体" w:eastAsia="楷体" w:cs="楷体"/>
          <w:b/>
          <w:bCs/>
          <w:sz w:val="30"/>
          <w:szCs w:val="30"/>
        </w:rPr>
        <w:t>部门整体支出绩效情况</w:t>
      </w:r>
    </w:p>
    <w:p>
      <w:pPr>
        <w:pStyle w:val="2"/>
        <w:spacing w:before="0" w:beforeAutospacing="0" w:after="0" w:afterAutospacing="0" w:line="520" w:lineRule="exact"/>
        <w:ind w:firstLine="645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2022年财政批复部门预算情况如下：收入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677.62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一般公共预算拨款677.62万元，</w:t>
      </w:r>
      <w:r>
        <w:rPr>
          <w:rFonts w:hint="eastAsia" w:ascii="仿宋" w:hAnsi="仿宋" w:eastAsia="仿宋" w:cs="仿宋"/>
          <w:sz w:val="32"/>
          <w:szCs w:val="32"/>
        </w:rPr>
        <w:t>全为财政补助收入，</w:t>
      </w:r>
      <w:r>
        <w:rPr>
          <w:rFonts w:hint="eastAsia" w:ascii="仿宋_GB2312" w:hAnsi="仿宋_GB2312" w:eastAsia="仿宋_GB2312" w:cs="仿宋_GB2312"/>
          <w:sz w:val="32"/>
          <w:szCs w:val="32"/>
        </w:rPr>
        <w:t>支出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638.02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万元，工资福利支出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支出504.51万元，商品和服务支出支出59.79万元,对个人和家庭的补助73.08万元，资本性支出支出0.64万元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color w:val="010101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1.收入方面：本年实际收入622.40</w:t>
      </w:r>
      <w:r>
        <w:rPr>
          <w:rFonts w:hint="eastAsia" w:ascii="仿宋_GB2312" w:hAnsi="仿宋_GB2312" w:eastAsia="仿宋_GB2312" w:cs="仿宋_GB2312"/>
          <w:color w:val="010101"/>
          <w:sz w:val="32"/>
          <w:szCs w:val="32"/>
        </w:rPr>
        <w:t>万</w:t>
      </w:r>
      <w:r>
        <w:rPr>
          <w:rFonts w:hint="eastAsia" w:ascii="仿宋_GB2312" w:hAnsi="仿宋_GB2312" w:eastAsia="仿宋_GB2312" w:cs="仿宋_GB2312"/>
          <w:sz w:val="32"/>
          <w:szCs w:val="32"/>
        </w:rPr>
        <w:t>元，比年初预算677.62万元减少了55.22万元。收入减少的主要原因是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增加主要原因是建设减少，退休人员增加</w:t>
      </w:r>
      <w:r>
        <w:rPr>
          <w:rFonts w:hint="eastAsia" w:ascii="仿宋_GB2312" w:hAnsi="仿宋_GB2312" w:eastAsia="仿宋_GB2312" w:cs="仿宋_GB2312"/>
          <w:color w:val="010101"/>
          <w:sz w:val="32"/>
          <w:szCs w:val="32"/>
        </w:rPr>
        <w:t>。</w:t>
      </w:r>
    </w:p>
    <w:p>
      <w:pPr>
        <w:pStyle w:val="6"/>
        <w:ind w:firstLine="640" w:firstLineChars="200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2.支出方面：2022年基本支出总数为</w:t>
      </w:r>
      <w:r>
        <w:rPr>
          <w:rFonts w:hint="eastAsia" w:ascii="仿宋_GB2312" w:hAnsi="仿宋_GB2312" w:eastAsia="仿宋_GB2312" w:cs="仿宋_GB2312"/>
          <w:sz w:val="32"/>
          <w:szCs w:val="32"/>
        </w:rPr>
        <w:t>622.40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万元，按经济科目划分，</w:t>
      </w:r>
      <w:r>
        <w:rPr>
          <w:rFonts w:hint="eastAsia" w:ascii="仿宋_GB2312" w:hAnsi="仿宋_GB2312" w:eastAsia="仿宋_GB2312" w:cs="仿宋_GB2312"/>
          <w:sz w:val="32"/>
          <w:szCs w:val="32"/>
        </w:rPr>
        <w:t>工资福利支出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支出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498.54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，占全年支出的80.09%，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商品和服务支出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支出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52.47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，占全年支出的8.43%，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对个人和家庭的补助71.06万元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，占全年支出的11.41%，其他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资本性支出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支出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0.33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占全年支出的0.05%。与上年度相比2021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年度我校总支出由上年</w:t>
      </w:r>
      <w:r>
        <w:rPr>
          <w:rFonts w:hint="eastAsia" w:ascii="仿宋_GB2312" w:hAnsi="仿宋_GB2312" w:eastAsia="仿宋_GB2312" w:cs="仿宋_GB2312"/>
          <w:sz w:val="32"/>
          <w:szCs w:val="32"/>
        </w:rPr>
        <w:t>673.1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万元减少到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622.40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万元，减少加了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7.53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%，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增加主要原因是建设减少，退休人员增加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。</w:t>
      </w:r>
    </w:p>
    <w:p>
      <w:pPr>
        <w:pStyle w:val="6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学校重视学生德智体美劳全面发展。努力培养学生有着积极上进的精神风貌和健全的人格品质。</w:t>
      </w:r>
    </w:p>
    <w:p>
      <w:pPr>
        <w:pStyle w:val="6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德育教育，每周国旗下讲话对学生进行学习、防火、禁毒、防溺水、交通、爱惜粮食、爱护环境等常规教育，引导学生文明就餐，培养学生良好卫生习惯，举办主题教育演讲比赛。</w:t>
      </w:r>
    </w:p>
    <w:p>
      <w:pPr>
        <w:pStyle w:val="6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加强学生学习能力培养，开展对残疾学生送教上门，开展了年级数学运算能力竞赛，定期开展科技创新培训，每天，督促学生积极进行自主学习习惯培养，每期期中、期末对各方面表现优秀的学生进行表彰。</w:t>
      </w:r>
    </w:p>
    <w:p>
      <w:pPr>
        <w:pStyle w:val="6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体育教育，按照课程标准开齐开足课时。组织好两课两操活动。积极开展丰富多彩的课外活动和体育竞赛活动，开展学生体质健康监测。</w:t>
      </w:r>
    </w:p>
    <w:p>
      <w:pPr>
        <w:pStyle w:val="6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美育教学，按照课程标准开齐开足课时，日常教学中注重对学生美育的培训，开展六一文艺汇演活动，书画比赛。</w:t>
      </w:r>
    </w:p>
    <w:p>
      <w:pPr>
        <w:pStyle w:val="6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劳动教育，一年来，学校引导学生从小养成爱劳动的良好习惯！开展了植树造林活动，引导学生积极参与学校环境卫生保护，宿舍卫生管理。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</w:t>
      </w:r>
      <w:r>
        <w:rPr>
          <w:rFonts w:hint="eastAsia" w:ascii="宋体" w:hAnsi="宋体"/>
          <w:sz w:val="32"/>
          <w:szCs w:val="32"/>
        </w:rPr>
        <w:t>教学常规管理</w:t>
      </w:r>
    </w:p>
    <w:p>
      <w:pPr>
        <w:pStyle w:val="6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校认真落实德育、教学常规管理。德育处每月对班主任德育常规教育工作检查一次，认真做好点评，有记载，有整改意见。教务处每月对教师备课、培优辅差、作业批改进行检查，教科室对教师听课情况，备课情况进行认真检查，统计，评比。</w:t>
      </w:r>
    </w:p>
    <w:p>
      <w:pPr>
        <w:ind w:firstLine="640" w:firstLineChars="200"/>
        <w:rPr>
          <w:rFonts w:hint="eastAsia"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3.校本培训</w:t>
      </w:r>
    </w:p>
    <w:p>
      <w:pPr>
        <w:pStyle w:val="6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禾滩小学34位教师，年轻教师多，事业后继有人。为了顺利让青年教师完成从学生到教师的角色转变。学校从多维度开展对青年教师的业务水平提升培训：</w:t>
      </w:r>
    </w:p>
    <w:p>
      <w:pPr>
        <w:pStyle w:val="6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一是动员青年教师积极参加各级各类线上、线下专业培训；</w:t>
      </w:r>
    </w:p>
    <w:p>
      <w:pPr>
        <w:pStyle w:val="6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二是积极带领青年教师走出去向优秀的兄弟学校学习，开展了与中寨小学和兴隆小学的校际教学交流活动。</w:t>
      </w:r>
    </w:p>
    <w:p>
      <w:pPr>
        <w:pStyle w:val="6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三是认真落实每周学科教学研讨。挖掘本校资源，由本校优秀中老年教师引领，让教学有法，质量优秀的教师介绍工作经验。每期召开一次学校质量分析会，每周二、三、四下午用两节课时间，分别开展语数英教学研讨课，研讨会上的交流，提的都是改进课堂教学的建议，让做课教师有收获。加强集体备课，让老师们在交流中提高教师的教学业务能力。</w:t>
      </w:r>
    </w:p>
    <w:p>
      <w:pPr>
        <w:pStyle w:val="6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四是每期开展青年教师教学比武活动，让青年教师在磨练中享受成功的喜悦，激励他们迅速成长。</w:t>
      </w:r>
    </w:p>
    <w:p>
      <w:pPr>
        <w:pStyle w:val="6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五是积极进行教学交流。每周教师例会，有一位教师在会上进行一次教学反思交流，通过不断总结、反思来促进教师业务能力的提升和专业成长。提高全体教师质量意识，师德意识。</w:t>
      </w:r>
    </w:p>
    <w:p>
      <w:pPr>
        <w:widowControl/>
        <w:spacing w:line="520" w:lineRule="exact"/>
        <w:ind w:firstLine="627" w:firstLineChars="196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4.后勤工作勤勤恳恳，师生的校园生活得到了切实保障。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02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0"/>
          <w:szCs w:val="30"/>
        </w:rPr>
      </w:pPr>
      <w:r>
        <w:rPr>
          <w:rFonts w:hint="eastAsia" w:ascii="楷体" w:hAnsi="楷体" w:eastAsia="楷体" w:cs="楷体"/>
          <w:b/>
          <w:bCs/>
          <w:sz w:val="30"/>
          <w:szCs w:val="30"/>
          <w:lang w:eastAsia="zh-CN"/>
        </w:rPr>
        <w:t>（二）</w:t>
      </w:r>
      <w:r>
        <w:rPr>
          <w:rFonts w:hint="eastAsia" w:ascii="楷体" w:hAnsi="楷体" w:eastAsia="楷体" w:cs="楷体"/>
          <w:b/>
          <w:bCs/>
          <w:sz w:val="30"/>
          <w:szCs w:val="30"/>
        </w:rPr>
        <w:t>存在的问题及原因分析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目前我校存在对项目绩效目标的设定和各项指标的理解、认识不到位,导致项目绩效目标不够明确。预算编制和执行存在差异,部分项目预算没有执行完,部分项目预算调整幅度较大等问题。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我校应立足实际，细化预算编制工作，认真做好预算的编制，严格按照预算编制的相关制度和要求进行预算编制。加强财务管理，健全学校财务管理制度体系，规范单位财务行为。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MxNzk1ZGIxODM4MGM4NmUyNWVhNDVjOGE0NTFjYjcifQ=="/>
  </w:docVars>
  <w:rsids>
    <w:rsidRoot w:val="00000000"/>
    <w:rsid w:val="6D750F59"/>
    <w:rsid w:val="72734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  <w:style w:type="paragraph" w:styleId="6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269</Words>
  <Characters>273</Characters>
  <Lines>0</Lines>
  <Paragraphs>0</Paragraphs>
  <TotalTime>1</TotalTime>
  <ScaleCrop>false</ScaleCrop>
  <LinksUpToDate>false</LinksUpToDate>
  <CharactersWithSpaces>273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2023-11-06T03:37:11Z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D1FA1B650A0C4531BF2CA2EA1F8AA008_13</vt:lpwstr>
  </property>
</Properties>
</file>