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ind w:firstLine="640" w:firstLineChars="200"/>
        <w:jc w:val="center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val="en-US" w:eastAsia="zh-CN"/>
        </w:rPr>
        <w:t>禾滩镇人民政府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关于</w:t>
      </w: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年度预算绩效情况的说明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600" w:lineRule="exact"/>
        <w:ind w:firstLine="602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0"/>
          <w:szCs w:val="30"/>
        </w:rPr>
      </w:pPr>
      <w:r>
        <w:rPr>
          <w:rFonts w:hint="eastAsia" w:ascii="楷体" w:hAnsi="楷体" w:eastAsia="楷体" w:cs="楷体"/>
          <w:b/>
          <w:bCs/>
          <w:sz w:val="30"/>
          <w:szCs w:val="30"/>
        </w:rPr>
        <w:t>部门整体支出绩效情况</w:t>
      </w:r>
    </w:p>
    <w:p>
      <w:pPr>
        <w:snapToGrid w:val="0"/>
        <w:spacing w:line="520" w:lineRule="exact"/>
        <w:ind w:firstLine="602" w:firstLineChars="20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1、收入总体情况</w:t>
      </w:r>
      <w:bookmarkStart w:id="0" w:name="_GoBack"/>
      <w:bookmarkEnd w:id="0"/>
    </w:p>
    <w:p>
      <w:pPr>
        <w:spacing w:line="52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val="en-US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今年财政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公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共拨入经费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1093.4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万元：其中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一般公共服务拨款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130.6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万元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；公共安全支出拨款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4.5万元；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社会保障和就业支出拨款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56.5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万元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；卫生健康支出拨款36.2万元；城乡社区支出拨款0.1万元；农林水支出拨款803.7万元；住房保障支出拨款54.9万元；灾害防治及应急管理支出拨款6.9万元。</w:t>
      </w:r>
    </w:p>
    <w:p>
      <w:pPr>
        <w:numPr>
          <w:ilvl w:val="0"/>
          <w:numId w:val="2"/>
        </w:numPr>
        <w:snapToGrid w:val="0"/>
        <w:spacing w:line="52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支出总体情况</w:t>
      </w:r>
    </w:p>
    <w:p>
      <w:pPr>
        <w:numPr>
          <w:ilvl w:val="0"/>
          <w:numId w:val="0"/>
        </w:numPr>
        <w:snapToGrid w:val="0"/>
        <w:spacing w:line="52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今年共支出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1237.2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万元。</w:t>
      </w:r>
    </w:p>
    <w:p>
      <w:pPr>
        <w:spacing w:line="52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功能分类支出情况：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一般公共服务拨款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269.8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万元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；公共安全支出拨款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4.5万元；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社会保障和就业支出拨款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59.3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万元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；卫生健康支出拨款36.3万元；节能环保支出拨款1.7万元；城乡社区支出拨款0.1万元；农林水支出拨款803.7万元；住房保障支出拨款54.9万元；灾害防治及应急管理支出拨款6.9万元。</w:t>
      </w:r>
    </w:p>
    <w:p>
      <w:pPr>
        <w:numPr>
          <w:ilvl w:val="0"/>
          <w:numId w:val="0"/>
        </w:numPr>
        <w:spacing w:line="520" w:lineRule="exact"/>
        <w:ind w:firstLine="560" w:firstLineChars="200"/>
        <w:jc w:val="left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（2）经济分类支出情况：工资和福利支出799.6万元；商品和服务支出168.5万元；对个人和家庭的补助支出253.6万元；资本性支出15.5万元。</w:t>
      </w:r>
    </w:p>
    <w:p>
      <w:pPr>
        <w:numPr>
          <w:ilvl w:val="0"/>
          <w:numId w:val="0"/>
        </w:numPr>
        <w:spacing w:line="520" w:lineRule="exact"/>
        <w:ind w:firstLine="560" w:firstLineChars="200"/>
        <w:jc w:val="left"/>
        <w:rPr>
          <w:rFonts w:hint="eastAsia" w:ascii="楷体" w:hAnsi="楷体" w:eastAsia="楷体" w:cs="楷体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（3）经济性质支出情况：基本支出1022.7万元，其中人员经费859.6万元；日常公用经费129.9万元；项目支出214.4万元。</w:t>
      </w:r>
    </w:p>
    <w:p>
      <w:pPr>
        <w:spacing w:line="560" w:lineRule="exact"/>
        <w:ind w:firstLine="560" w:firstLineChars="200"/>
        <w:jc w:val="left"/>
        <w:rPr>
          <w:rFonts w:hint="default" w:ascii="楷体" w:hAnsi="楷体" w:eastAsia="楷体" w:cs="楷体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022年我镇积极履职，强化管理，较好的完成了年度工作目标。本年度项目资金足额发放，项目预算执行率为100%，产出数量实际完成率为100%，质量达标率为100%，完成年初预算设置的数量及质量目标，本年度我镇产出时效上，工作按时完成率100%。本年度我镇加强基础设施建设，完成特色产业发展目标，为接下来的乡村振兴战略的推进打下经济基础。经济效益好。依法行政，文明行政，严厉打击脏、乱、差，提升乡镇整体形象，打造和谐高效的乡镇环境。完成产业目标，提高村集体收入。社会效益好。严抓环境卫生工作，加强森林防火宣传，在村里安装路灯百余盏，硬化集镇道路，对水毁塌方路段及时清理，环境效益好。政府项目的实施促进了乡村经济的发展，改善了农村基础设施建设，完善了村级综合服务设施，可持续性好。本年度我镇工作开展得到了群众的认可满意度达95%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600" w:lineRule="exact"/>
        <w:ind w:left="0" w:leftChars="0" w:firstLine="602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0"/>
          <w:szCs w:val="30"/>
        </w:rPr>
      </w:pPr>
      <w:r>
        <w:rPr>
          <w:rFonts w:hint="eastAsia" w:ascii="楷体" w:hAnsi="楷体" w:eastAsia="楷体" w:cs="楷体"/>
          <w:b/>
          <w:bCs/>
          <w:sz w:val="30"/>
          <w:szCs w:val="30"/>
        </w:rPr>
        <w:t>存在的问题及原因分析</w:t>
      </w:r>
    </w:p>
    <w:p>
      <w:pPr>
        <w:spacing w:line="560" w:lineRule="exact"/>
        <w:ind w:firstLine="602" w:firstLineChars="200"/>
        <w:jc w:val="left"/>
        <w:rPr>
          <w:rFonts w:eastAsia="仿宋_GB2312"/>
          <w:b w:val="0"/>
          <w:bCs w:val="0"/>
          <w:kern w:val="0"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val="en-US" w:eastAsia="zh-CN"/>
        </w:rPr>
        <w:t xml:space="preserve">  </w:t>
      </w:r>
      <w:r>
        <w:rPr>
          <w:rFonts w:hint="eastAsia" w:eastAsia="仿宋_GB2312"/>
          <w:b w:val="0"/>
          <w:bCs w:val="0"/>
          <w:kern w:val="0"/>
          <w:sz w:val="28"/>
          <w:szCs w:val="28"/>
        </w:rPr>
        <w:t>在整个整体支出</w:t>
      </w:r>
      <w:r>
        <w:rPr>
          <w:rFonts w:hint="eastAsia" w:eastAsia="仿宋_GB2312"/>
          <w:b w:val="0"/>
          <w:bCs w:val="0"/>
          <w:kern w:val="0"/>
          <w:sz w:val="28"/>
          <w:szCs w:val="28"/>
          <w:lang w:eastAsia="zh-CN"/>
        </w:rPr>
        <w:t>绩效</w:t>
      </w:r>
      <w:r>
        <w:rPr>
          <w:rFonts w:hint="eastAsia" w:eastAsia="仿宋_GB2312"/>
          <w:b w:val="0"/>
          <w:bCs w:val="0"/>
          <w:kern w:val="0"/>
          <w:sz w:val="28"/>
          <w:szCs w:val="28"/>
        </w:rPr>
        <w:t>评价中，体现出了我单位现存在的一部分问题。问题主要体现在</w:t>
      </w:r>
      <w:r>
        <w:rPr>
          <w:rFonts w:hint="eastAsia" w:eastAsia="仿宋_GB2312"/>
          <w:b w:val="0"/>
          <w:bCs w:val="0"/>
          <w:kern w:val="0"/>
          <w:sz w:val="28"/>
          <w:szCs w:val="28"/>
          <w:lang w:eastAsia="zh-CN"/>
        </w:rPr>
        <w:t>可持续发展和经济效益</w:t>
      </w:r>
      <w:r>
        <w:rPr>
          <w:rFonts w:hint="eastAsia" w:eastAsia="仿宋_GB2312"/>
          <w:b w:val="0"/>
          <w:bCs w:val="0"/>
          <w:kern w:val="0"/>
          <w:sz w:val="28"/>
          <w:szCs w:val="28"/>
        </w:rPr>
        <w:t>方面，资金存在迟后现象；制度建立还不够完善，制度执行力度</w:t>
      </w:r>
      <w:r>
        <w:rPr>
          <w:rFonts w:hint="eastAsia" w:eastAsia="仿宋_GB2312"/>
          <w:b w:val="0"/>
          <w:bCs w:val="0"/>
          <w:kern w:val="0"/>
          <w:sz w:val="28"/>
          <w:szCs w:val="28"/>
          <w:lang w:eastAsia="zh-CN"/>
        </w:rPr>
        <w:t>还能进一步提升</w:t>
      </w:r>
      <w:r>
        <w:rPr>
          <w:rFonts w:hint="eastAsia" w:eastAsia="仿宋_GB2312"/>
          <w:b w:val="0"/>
          <w:bCs w:val="0"/>
          <w:kern w:val="0"/>
          <w:sz w:val="28"/>
          <w:szCs w:val="28"/>
        </w:rPr>
        <w:t>。</w:t>
      </w:r>
      <w:r>
        <w:rPr>
          <w:rFonts w:hint="eastAsia" w:eastAsia="仿宋_GB2312"/>
          <w:b w:val="0"/>
          <w:bCs w:val="0"/>
          <w:kern w:val="0"/>
          <w:sz w:val="28"/>
          <w:szCs w:val="28"/>
          <w:lang w:eastAsia="zh-CN"/>
        </w:rPr>
        <w:t>其主要原因在于没有</w:t>
      </w:r>
      <w:r>
        <w:rPr>
          <w:rFonts w:hint="eastAsia" w:eastAsia="仿宋_GB2312"/>
          <w:b w:val="0"/>
          <w:bCs w:val="0"/>
          <w:kern w:val="0"/>
          <w:sz w:val="28"/>
          <w:szCs w:val="28"/>
        </w:rPr>
        <w:t>建立完善的项目绩效考评、追踪问效制度。</w:t>
      </w:r>
      <w:r>
        <w:rPr>
          <w:rFonts w:hint="eastAsia" w:eastAsia="仿宋_GB2312"/>
          <w:b w:val="0"/>
          <w:bCs w:val="0"/>
          <w:kern w:val="0"/>
          <w:sz w:val="28"/>
          <w:szCs w:val="28"/>
          <w:lang w:eastAsia="zh-CN"/>
        </w:rPr>
        <w:t>应</w:t>
      </w:r>
      <w:r>
        <w:rPr>
          <w:rFonts w:hint="eastAsia" w:eastAsia="仿宋_GB2312"/>
          <w:b w:val="0"/>
          <w:bCs w:val="0"/>
          <w:kern w:val="0"/>
          <w:sz w:val="28"/>
          <w:szCs w:val="28"/>
        </w:rPr>
        <w:t>逐步推开预算支出绩效考评范围，以及时采取措施堵塞各种管理漏洞，确保财政资金发挥最大的效益。</w:t>
      </w:r>
    </w:p>
    <w:p>
      <w:pPr>
        <w:spacing w:line="560" w:lineRule="exact"/>
        <w:ind w:firstLine="560" w:firstLineChars="200"/>
        <w:jc w:val="left"/>
        <w:rPr>
          <w:rFonts w:eastAsia="仿宋_GB2312"/>
          <w:sz w:val="28"/>
          <w:szCs w:val="28"/>
        </w:rPr>
      </w:pPr>
    </w:p>
    <w:p>
      <w:pPr>
        <w:spacing w:line="560" w:lineRule="exact"/>
        <w:ind w:firstLine="560" w:firstLineChars="200"/>
        <w:jc w:val="left"/>
        <w:rPr>
          <w:rFonts w:hint="eastAsia" w:eastAsia="仿宋_GB2312"/>
          <w:sz w:val="28"/>
          <w:szCs w:val="28"/>
          <w:lang w:eastAsia="zh-CN"/>
        </w:rPr>
      </w:pPr>
    </w:p>
    <w:p>
      <w:pPr>
        <w:pStyle w:val="4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leftChars="200"/>
        <w:jc w:val="left"/>
        <w:textAlignment w:val="auto"/>
        <w:rPr>
          <w:rFonts w:hint="default" w:ascii="楷体" w:hAnsi="楷体" w:eastAsia="楷体" w:cs="楷体"/>
          <w:b/>
          <w:bCs/>
          <w:sz w:val="30"/>
          <w:szCs w:val="30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3368CE"/>
    <w:multiLevelType w:val="singleLevel"/>
    <w:tmpl w:val="213368CE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71D9252E"/>
    <w:multiLevelType w:val="singleLevel"/>
    <w:tmpl w:val="71D9252E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JmYTgzMWQ1MmQ4M2ZhMzIxZDc1N2Y4MmU2ZTA0ODIifQ=="/>
  </w:docVars>
  <w:rsids>
    <w:rsidRoot w:val="00000000"/>
    <w:rsid w:val="6AAA6946"/>
    <w:rsid w:val="72734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Office_12.1.0.15933_F1E327BC-269C-435d-A152-05C5408002CA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2023-11-09T01:31:18Z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2052-12.1.0.15933</vt:lpwstr>
  </property>
  <property fmtid="{D5CDD505-2E9C-101B-9397-08002B2CF9AE}" pid="3" name="ICV">
    <vt:lpwstr>212F2C1526F64556B3CBA2F0770DE1E1_13</vt:lpwstr>
  </property>
</Properties>
</file>