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禾滩镇人民政府村干养老保险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2022年度该项目年初预算安排1.8万元，2022年支付1.8万元。主要用于村干部养老保险的保障，项目资金属于专款专用资金，接受财政、审计部门的监督，做到专款专用，无占用、挪用等情况，财务制度健全，财务处理及时，会计核算规范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2、阶段性目标：保障本年村干部养老保险资金，稳固村委会正常运转，提高禾滩镇村级工作全县排名。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该项目绩效评价对象为村干部养老保险项目经费使用情况和效果，具体为资金拨付、项目的开展、村干养老保险保障等目标是否完成。绩效评价范围为资金的使用是否规范，村干养老保险是否全部保障。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根据上级规定，为保障在职村干部权益为村干部购置养老保险，由各乡镇党建办统计，上报县委组织部审批。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村干部养老保险项目年初预算安排1.8万元，本年支出1.8万元，预算执行率100%。资金全部用于购置村干部养老保险。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5月19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779FD"/>
    <w:multiLevelType w:val="singleLevel"/>
    <w:tmpl w:val="EFF779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EB73B9F"/>
    <w:rsid w:val="055B1D7A"/>
    <w:rsid w:val="09B8183C"/>
    <w:rsid w:val="0C6D6700"/>
    <w:rsid w:val="0FC16FBC"/>
    <w:rsid w:val="16174BBC"/>
    <w:rsid w:val="1E843FD2"/>
    <w:rsid w:val="1EB73B9F"/>
    <w:rsid w:val="21660A20"/>
    <w:rsid w:val="28B96D78"/>
    <w:rsid w:val="28F72EC2"/>
    <w:rsid w:val="32B85E05"/>
    <w:rsid w:val="3967557E"/>
    <w:rsid w:val="3AA81837"/>
    <w:rsid w:val="3B187A98"/>
    <w:rsid w:val="422C1AAB"/>
    <w:rsid w:val="46362EF9"/>
    <w:rsid w:val="50AF5788"/>
    <w:rsid w:val="5D0F6A9D"/>
    <w:rsid w:val="5FD76531"/>
    <w:rsid w:val="6A0C39C6"/>
    <w:rsid w:val="703D2D24"/>
    <w:rsid w:val="73C04070"/>
    <w:rsid w:val="79417ACE"/>
    <w:rsid w:val="7EB96678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1345</Words>
  <Characters>1395</Characters>
  <Lines>0</Lines>
  <Paragraphs>0</Paragraphs>
  <TotalTime>7</TotalTime>
  <ScaleCrop>false</ScaleCrop>
  <LinksUpToDate>false</LinksUpToDate>
  <CharactersWithSpaces>1474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新晃东鹏瓷砖  旺旺</cp:lastModifiedBy>
  <dcterms:modified xsi:type="dcterms:W3CDTF">2023-05-25T08:43:14Z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EBB55D7B8561407580D23C7A2CFDDB84</vt:lpwstr>
  </property>
</Properties>
</file>