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</w:pP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202</w:t>
      </w: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40"/>
          <w:szCs w:val="40"/>
          <w:lang w:val="en-US" w:eastAsia="zh-CN"/>
        </w:rPr>
        <w:t>2</w:t>
      </w: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年度</w:t>
      </w: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40"/>
          <w:szCs w:val="40"/>
          <w:lang w:eastAsia="zh-CN"/>
        </w:rPr>
        <w:t>禾滩镇人民政府</w:t>
      </w: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整体支出绩效自评报告</w:t>
      </w:r>
    </w:p>
    <w:p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部门（单位）基本概况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（一）主要职能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（二）机构人员情况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eastAsia="zh-CN"/>
        </w:rPr>
        <w:t>禾滩镇政府</w:t>
      </w:r>
      <w:r>
        <w:rPr>
          <w:rFonts w:hint="eastAsia" w:eastAsia="仿宋_GB2312"/>
          <w:sz w:val="28"/>
          <w:szCs w:val="28"/>
        </w:rPr>
        <w:t>编制</w:t>
      </w:r>
      <w:r>
        <w:rPr>
          <w:rFonts w:hint="eastAsia" w:eastAsia="仿宋_GB2312"/>
          <w:sz w:val="28"/>
          <w:szCs w:val="28"/>
          <w:lang w:val="en-US" w:eastAsia="zh-CN"/>
        </w:rPr>
        <w:t>59</w:t>
      </w:r>
      <w:r>
        <w:rPr>
          <w:rFonts w:hint="eastAsia" w:eastAsia="仿宋_GB2312"/>
          <w:sz w:val="28"/>
          <w:szCs w:val="28"/>
        </w:rPr>
        <w:t>人，其中</w:t>
      </w:r>
      <w:r>
        <w:rPr>
          <w:rFonts w:hint="eastAsia" w:eastAsia="仿宋_GB2312"/>
          <w:sz w:val="28"/>
          <w:szCs w:val="28"/>
          <w:lang w:eastAsia="zh-CN"/>
        </w:rPr>
        <w:t>行政</w:t>
      </w:r>
      <w:r>
        <w:rPr>
          <w:rFonts w:hint="eastAsia" w:eastAsia="仿宋_GB2312"/>
          <w:sz w:val="28"/>
          <w:szCs w:val="28"/>
        </w:rPr>
        <w:t>编制</w:t>
      </w:r>
      <w:r>
        <w:rPr>
          <w:rFonts w:hint="eastAsia" w:eastAsia="仿宋_GB2312"/>
          <w:sz w:val="28"/>
          <w:szCs w:val="28"/>
          <w:lang w:val="en-US" w:eastAsia="zh-CN"/>
        </w:rPr>
        <w:t>24</w:t>
      </w:r>
      <w:r>
        <w:rPr>
          <w:rFonts w:hint="eastAsia" w:eastAsia="仿宋_GB2312"/>
          <w:sz w:val="28"/>
          <w:szCs w:val="28"/>
        </w:rPr>
        <w:t>人，事业编制</w:t>
      </w:r>
      <w:r>
        <w:rPr>
          <w:rFonts w:hint="eastAsia" w:eastAsia="仿宋_GB2312"/>
          <w:sz w:val="28"/>
          <w:szCs w:val="28"/>
          <w:lang w:val="en-US" w:eastAsia="zh-CN"/>
        </w:rPr>
        <w:t>35</w:t>
      </w:r>
      <w:r>
        <w:rPr>
          <w:rFonts w:hint="eastAsia" w:eastAsia="仿宋_GB2312"/>
          <w:sz w:val="28"/>
          <w:szCs w:val="28"/>
        </w:rPr>
        <w:t>人。现实有人在职人员</w:t>
      </w:r>
      <w:r>
        <w:rPr>
          <w:rFonts w:hint="eastAsia" w:eastAsia="仿宋_GB2312"/>
          <w:sz w:val="28"/>
          <w:szCs w:val="28"/>
          <w:lang w:val="en-US" w:eastAsia="zh-CN"/>
        </w:rPr>
        <w:t>62</w:t>
      </w:r>
      <w:r>
        <w:rPr>
          <w:rFonts w:hint="eastAsia" w:eastAsia="仿宋_GB2312"/>
          <w:sz w:val="28"/>
          <w:szCs w:val="28"/>
        </w:rPr>
        <w:t>人。单位退休人员</w:t>
      </w:r>
      <w:r>
        <w:rPr>
          <w:rFonts w:hint="eastAsia" w:eastAsia="仿宋_GB2312"/>
          <w:sz w:val="28"/>
          <w:szCs w:val="28"/>
          <w:lang w:val="en-US" w:eastAsia="zh-CN"/>
        </w:rPr>
        <w:t>9</w:t>
      </w:r>
      <w:r>
        <w:rPr>
          <w:rFonts w:hint="eastAsia" w:eastAsia="仿宋_GB2312"/>
          <w:sz w:val="28"/>
          <w:szCs w:val="28"/>
        </w:rPr>
        <w:t>人。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（三）2022年度财政收支情况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1、收入总体情况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今年财政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共拨入经费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1093.4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万元：其中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130.6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；公共安全支出拨款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4.5万元；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56.5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；卫生健康支出拨款36.2万元；城乡社区支出拨款0.1万元；农林水支出拨款803.7万元；住房保障支出拨款54.9万元；灾害防治及应急管理支出拨款6.9万元。</w:t>
      </w:r>
    </w:p>
    <w:p>
      <w:pPr>
        <w:numPr>
          <w:ilvl w:val="0"/>
          <w:numId w:val="2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支出总体情况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：</w:t>
      </w:r>
    </w:p>
    <w:p>
      <w:pPr>
        <w:numPr>
          <w:ilvl w:val="0"/>
          <w:numId w:val="0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今年共支出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1237.2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万元。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功能分类支出情况：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269.8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；公共安全支出拨款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4.5万元；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59.3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；卫生健康支出拨款36.3万元；节能环保支出拨款1.7万元；城乡社区支出拨款0.1万元；农林水支出拨款803.7万元；住房保障支出拨款54.9万元；灾害防治及应急管理支出拨款6.9万元。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（2）经济分类支出情况：工资和福利支出799.6万元；商品和服务支出168.5万元；对个人和家庭的补助支出253.6万元；资本性支出15.5万元。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（3）经济性质支出情况：基本支出1022.7万元，其中人员经费859.6万元；日常公用经费129.9万元；项目支出214.4万元。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（四）年末固定资产状况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2022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年我单位办公用房面积共计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200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平方米；计算机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64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台，打印设备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52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台；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专用设备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2台；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空调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16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台；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公务用车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辆，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eastAsia="zh-CN"/>
        </w:rPr>
        <w:t>越野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车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辆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;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消防车1辆。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二、部门（单位）整体支出绩效状况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2022年我镇积极履职，强化管理，较好的完成了年度工作目标。本年度项目资金足额发放，项目预算执行率为100%，通过加强预算收支管理，不断建立健全内部管理制度，梳理内部管理流程，整体支出管理水平得到提升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三、存在的问题及原因</w:t>
      </w:r>
      <w:bookmarkStart w:id="0" w:name="_GoBack"/>
      <w:bookmarkEnd w:id="0"/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在整个整体支出评价指标体系评分表中，体现出了我单位现存在的一部分问题。问题主要体现在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可持续发展和经济效益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方面，资金存在迟后现象；制度建立还不够完善，制度执行力度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还能进一步提升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四、提高财政资金绩效的措施与建议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b w:val="0"/>
          <w:bCs w:val="0"/>
          <w:kern w:val="0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>
      <w:pPr>
        <w:spacing w:line="560" w:lineRule="exact"/>
        <w:ind w:firstLine="560" w:firstLineChars="200"/>
        <w:jc w:val="left"/>
        <w:rPr>
          <w:rFonts w:eastAsia="仿宋_GB2312"/>
          <w:b w:val="0"/>
          <w:bCs w:val="0"/>
          <w:kern w:val="0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2、建立完善的项目绩效考评、追踪问效制度。逐步推开预算支出绩效考评范围，以及时采取措施堵塞各种管理漏洞，确保财政资金发挥最大的效益。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 xml:space="preserve">                </w:t>
      </w:r>
      <w:r>
        <w:rPr>
          <w:rFonts w:hint="eastAsia" w:eastAsia="仿宋_GB2312"/>
          <w:sz w:val="28"/>
          <w:szCs w:val="28"/>
        </w:rPr>
        <w:t xml:space="preserve">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hint="eastAsia" w:eastAsia="仿宋_GB2312"/>
          <w:sz w:val="28"/>
          <w:szCs w:val="28"/>
          <w:lang w:eastAsia="zh-CN"/>
        </w:rPr>
        <w:t>禾滩镇人民政府</w:t>
      </w:r>
    </w:p>
    <w:p>
      <w:pPr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hint="eastAsia" w:eastAsia="仿宋_GB2312"/>
          <w:sz w:val="28"/>
          <w:szCs w:val="28"/>
          <w:lang w:val="en-US" w:eastAsia="zh-CN"/>
        </w:rPr>
        <w:t>2023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18</w:t>
      </w:r>
      <w:r>
        <w:rPr>
          <w:rFonts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Y2YxOWJjY2RmZTM1YTQ2ODkwZGM0NmZjODY2YzcifQ=="/>
  </w:docVars>
  <w:rsids>
    <w:rsidRoot w:val="17EB51B6"/>
    <w:rsid w:val="17EB51B6"/>
    <w:rsid w:val="21DE15EF"/>
    <w:rsid w:val="3F751302"/>
    <w:rsid w:val="41AA3480"/>
    <w:rsid w:val="5B25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1122</Words>
  <Characters>1237</Characters>
  <Lines>0</Lines>
  <Paragraphs>0</Paragraphs>
  <TotalTime>249</TotalTime>
  <ScaleCrop>false</ScaleCrop>
  <LinksUpToDate>false</LinksUpToDate>
  <CharactersWithSpaces>1305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新晃东鹏瓷砖  旺旺</cp:lastModifiedBy>
  <dcterms:modified xsi:type="dcterms:W3CDTF">2023-05-25T08:18:40Z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E375DF6AAA9D4DF1AE15956727377C75</vt:lpwstr>
  </property>
</Properties>
</file>