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4"/>
        <w:keepNext w:val="0"/>
        <w:keepLines w:val="0"/>
        <w:pageBreakBefore w:val="0"/>
        <w:widowControl w:val="0"/>
        <w:kinsoku/>
        <w:wordWrap/>
        <w:overflowPunct/>
        <w:topLinePunct w:val="0"/>
        <w:bidi w:val="0"/>
        <w:snapToGrid/>
        <w:spacing w:line="720" w:lineRule="auto"/>
        <w:jc w:val="center"/>
        <w:textAlignment w:val="auto"/>
        <w:rPr>
          <w:rFonts w:hint="eastAsia" w:hAnsi="黑体" w:cs="黑体"/>
          <w:b w:val="0"/>
          <w:bCs/>
          <w:sz w:val="32"/>
          <w:szCs w:val="32"/>
          <w:lang w:eastAsia="zh-CN"/>
        </w:rPr>
      </w:pPr>
      <w:r>
        <w:rPr>
          <w:rFonts w:hint="eastAsia" w:hAnsi="黑体" w:cs="黑体"/>
          <w:b w:val="0"/>
          <w:bCs/>
          <w:sz w:val="32"/>
          <w:szCs w:val="32"/>
          <w:lang w:val="en-US" w:eastAsia="zh-CN"/>
        </w:rPr>
        <w:t>扶罗镇人民政府</w:t>
      </w:r>
      <w:r>
        <w:rPr>
          <w:rFonts w:hint="eastAsia" w:hAnsi="黑体" w:cs="黑体"/>
          <w:b w:val="0"/>
          <w:bCs/>
          <w:sz w:val="32"/>
          <w:szCs w:val="32"/>
          <w:lang w:eastAsia="zh-CN"/>
        </w:rPr>
        <w:t>关于202</w:t>
      </w:r>
      <w:r>
        <w:rPr>
          <w:rFonts w:hint="eastAsia" w:hAnsi="黑体" w:cs="黑体"/>
          <w:b w:val="0"/>
          <w:bCs/>
          <w:sz w:val="32"/>
          <w:szCs w:val="32"/>
          <w:lang w:val="en-US" w:eastAsia="zh-CN"/>
        </w:rPr>
        <w:t>3</w:t>
      </w:r>
      <w:r>
        <w:rPr>
          <w:rFonts w:hint="eastAsia" w:hAnsi="黑体" w:cs="黑体"/>
          <w:b w:val="0"/>
          <w:bCs/>
          <w:sz w:val="32"/>
          <w:szCs w:val="32"/>
          <w:lang w:eastAsia="zh-CN"/>
        </w:rPr>
        <w:t>年度预算绩效情况的说明</w:t>
      </w:r>
    </w:p>
    <w:p w14:paraId="257D9EB6"/>
    <w:p w14:paraId="4B9CD697">
      <w:pPr>
        <w:ind w:firstLine="643" w:firstLineChars="200"/>
        <w:rPr>
          <w:rFonts w:hint="eastAsia" w:ascii="仿宋_GB2312" w:hAnsi="仿宋_GB2312" w:eastAsia="仿宋_GB2312" w:cs="仿宋_GB2312"/>
          <w:b/>
          <w:bCs/>
          <w:color w:val="auto"/>
          <w:sz w:val="32"/>
          <w:szCs w:val="32"/>
          <w:lang w:val="en-US" w:eastAsia="zh-CN"/>
        </w:rPr>
      </w:pPr>
      <w:r>
        <w:rPr>
          <w:rFonts w:hint="eastAsia" w:ascii="楷体" w:hAnsi="楷体" w:eastAsia="楷体" w:cs="楷体"/>
          <w:b/>
          <w:bCs/>
          <w:sz w:val="32"/>
          <w:szCs w:val="32"/>
          <w:lang w:eastAsia="zh-CN"/>
        </w:rPr>
        <w:t>（一）</w:t>
      </w:r>
      <w:r>
        <w:rPr>
          <w:rFonts w:hint="eastAsia" w:ascii="仿宋_GB2312" w:hAnsi="仿宋_GB2312" w:eastAsia="仿宋_GB2312" w:cs="仿宋_GB2312"/>
          <w:b/>
          <w:bCs/>
          <w:color w:val="auto"/>
          <w:sz w:val="32"/>
          <w:szCs w:val="32"/>
          <w:lang w:val="en-US" w:eastAsia="zh-CN"/>
        </w:rPr>
        <w:t>绩效管理工作开展情况</w:t>
      </w:r>
    </w:p>
    <w:p w14:paraId="37DF9EAF">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一、预算编制</w:t>
      </w:r>
    </w:p>
    <w:p w14:paraId="7EC86016">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在编制2023年度预算时，我单位严格按照财政部门的要求，充分考虑了绩效目标，确保了预算编制的科学性和合理性。</w:t>
      </w:r>
    </w:p>
    <w:p w14:paraId="7A4EF9D2">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二、绩效目标设定</w:t>
      </w:r>
    </w:p>
    <w:p w14:paraId="14F83063">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根据国家政策和我单位实际情况，我单位设定了明确的绩效目标，并确保绩效目标与预算编制紧密结合。</w:t>
      </w:r>
    </w:p>
    <w:p w14:paraId="1E7AA790">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三、绩效监控</w:t>
      </w:r>
    </w:p>
    <w:p w14:paraId="1C0EFFD3">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我单位建立了绩效监控机制，对预算执行过程中的关键指标进行实时监控，确保预算执行进度与绩效目标相符。</w:t>
      </w:r>
    </w:p>
    <w:p w14:paraId="3935E55A">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四.绩效自评</w:t>
      </w:r>
    </w:p>
    <w:p w14:paraId="74E8B4DD">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根据上级部门的要求，我单位对2023年度预算执行情况进行了绩效评价，评价结果作为下一年度预算编制和资金分配的重要依据。</w:t>
      </w:r>
    </w:p>
    <w:p w14:paraId="6BA6D9DA">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五.问题整改</w:t>
      </w:r>
    </w:p>
    <w:p w14:paraId="5191F8F9">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针对绩效评价中发现的问题，我单位制定了整改措施，并确保整改到位。</w:t>
      </w:r>
    </w:p>
    <w:p w14:paraId="0157170E">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（二）部门（单位）整体支出绩效情况</w:t>
      </w:r>
    </w:p>
    <w:p w14:paraId="14920C17">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我镇绩效管理工作严格按照国家财经法规、预算资金管理办法、财务管理制度及专项资金管理办法的规定执行。遵循先预算、再审批、后支出的原则，保证资金的合理使用。对资金实行全程监管，做到专款专用，确保项目的顺利开展。</w:t>
      </w:r>
    </w:p>
    <w:p w14:paraId="009039A8">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1、财政收入情况</w:t>
      </w:r>
    </w:p>
    <w:p w14:paraId="11FCB431">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2023年财政总收入2182.35万元，为预算数的137.76%，比上年决算数减少190.37万元，减少8.02%。其中：一般公共预算财政拨款收入2160.29万元（为预算数的136.37 %），政府性基金预算收入0元，其他收入22.06万元。</w:t>
      </w:r>
    </w:p>
    <w:p w14:paraId="0F8EA8BD">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2、财政支出情况</w:t>
      </w:r>
    </w:p>
    <w:p w14:paraId="75160715">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2023年度一般公共预算财政拨款支出2160.29万元，占本年支出合计的98.99%，与上年相比，一般公共预算财政拨款支出减少467.58万元，下降17.79%。主要是政府厉行节约，公用经费商品和服务支出较上年度减少。</w:t>
      </w:r>
    </w:p>
    <w:p w14:paraId="0D579DF5">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按支出性质分类，基本支出1517.05万元，比上年减少580.78万元，减少27.68%，其中人员经费746.74万元，公用经费245.37万元；项目支出665.30万元，比上年增加123.25万元，主要原因是建设类项目开支增加。</w:t>
      </w:r>
    </w:p>
    <w:p w14:paraId="00943622">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功能分类，一般公共服务支出（类）452.66万元，占比20.95%；公共安全支出（类）9.32万元，占比0.43%；文化旅游体育与传媒支出（类）0.09万元，占比0.00%；社会保障和就业支出（类）139.17万元，占比6.44%；卫生健康支出（类）40.16万元，占比1.86%；城乡社区支出（类）26.51万元，占比1.23%；农林水支出（类）1340.99万元，占比62.07%；商业服务业等支出（类）29.98 万元，占比 1.39%；住房保障支出（类）89.71 万元，占比 4.15%；</w:t>
      </w:r>
      <w:bookmarkStart w:id="0" w:name="_GoBack"/>
      <w:bookmarkEnd w:id="0"/>
      <w:r>
        <w:rPr>
          <w:rFonts w:hint="eastAsia" w:ascii="仿宋_GB2312" w:hAnsi="仿宋_GB2312" w:eastAsia="仿宋_GB2312" w:cs="仿宋_GB2312"/>
          <w:b w:val="0"/>
          <w:bCs w:val="0"/>
          <w:color w:val="auto"/>
          <w:sz w:val="32"/>
          <w:szCs w:val="32"/>
          <w:lang w:val="en-US" w:eastAsia="zh-CN"/>
        </w:rPr>
        <w:t>灾害防治及应急管理支（类）31.70万元，占比1.47%。</w:t>
      </w:r>
    </w:p>
    <w:p w14:paraId="0ECF2833">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（三）存在的问题及原因分析</w:t>
      </w:r>
    </w:p>
    <w:p w14:paraId="57DB903F">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1、预算编制过程中，部分项目绩效目标不够明确，影响了绩效评价的准确性。</w:t>
      </w:r>
    </w:p>
    <w:p w14:paraId="1982763E">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3、绩效监控力度不足，部分项目执行过程中存在偏差。</w:t>
      </w:r>
    </w:p>
    <w:p w14:paraId="216069F4">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3、政府和财务部门在部门整体支出的资金安排和使用上仍有不可预见性，在实际工作中有资金延迟到位的情况。</w:t>
      </w:r>
    </w:p>
    <w:p w14:paraId="0AD73D51">
      <w:pPr>
        <w:ind w:firstLine="643" w:firstLineChars="200"/>
        <w:rPr>
          <w:rFonts w:hint="default" w:ascii="仿宋_GB2312" w:hAnsi="仿宋_GB2312" w:eastAsia="仿宋_GB2312" w:cs="仿宋_GB2312"/>
          <w:b/>
          <w:bCs/>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OTVhOWUyZTg2YTNmOTM4YmEyMmFkNjhhOTE5OTMifQ=="/>
  </w:docVars>
  <w:rsids>
    <w:rsidRoot w:val="00000000"/>
    <w:rsid w:val="174A03CC"/>
    <w:rsid w:val="197053F2"/>
    <w:rsid w:val="437458BE"/>
    <w:rsid w:val="489A18C8"/>
    <w:rsid w:val="727342FE"/>
    <w:rsid w:val="77B92EBE"/>
    <w:rsid w:val="7D7D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961</Words>
  <Characters>1129</Characters>
  <Lines>0</Lines>
  <Paragraphs>0</Paragraphs>
  <TotalTime>30</TotalTime>
  <ScaleCrop>false</ScaleCrop>
  <LinksUpToDate>false</LinksUpToDate>
  <CharactersWithSpaces>1131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2024-10-11T03:09:14Z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E98503536CB34A30BFE48E579428D92A_13</vt:lpwstr>
  </property>
</Properties>
</file>