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val="0"/>
        <w:spacing w:before="0" w:beforeAutospacing="0" w:after="0" w:afterAutospacing="0" w:line="800" w:lineRule="exact"/>
        <w:jc w:val="center"/>
        <w:rPr>
          <w:rStyle w:val="6"/>
          <w:rFonts w:hint="eastAsia" w:ascii="黑体" w:hAnsi="黑体" w:eastAsia="黑体" w:cs="黑体"/>
          <w:b w:val="0"/>
          <w:bCs w:val="0"/>
          <w:spacing w:val="-20"/>
          <w:sz w:val="44"/>
          <w:szCs w:val="44"/>
        </w:rPr>
      </w:pPr>
      <w:r>
        <w:rPr>
          <w:rFonts w:hint="eastAsia" w:ascii="Times New Roman" w:hAnsi="Times New Roman" w:eastAsia="仿宋_GB2312" w:cs="Times New Roman"/>
          <w:kern w:val="2"/>
          <w:sz w:val="44"/>
          <w:szCs w:val="44"/>
          <w:lang w:val="en-US" w:eastAsia="zh-CN" w:bidi="ar-SA"/>
        </w:rPr>
        <w:t>2023</w:t>
      </w:r>
      <w:r>
        <w:rPr>
          <w:rStyle w:val="6"/>
          <w:rFonts w:hint="eastAsia" w:ascii="黑体" w:hAnsi="黑体" w:eastAsia="黑体" w:cs="黑体"/>
          <w:b w:val="0"/>
          <w:bCs w:val="0"/>
          <w:spacing w:val="-20"/>
          <w:sz w:val="44"/>
          <w:szCs w:val="44"/>
        </w:rPr>
        <w:t>年度</w:t>
      </w:r>
      <w:r>
        <w:rPr>
          <w:rStyle w:val="6"/>
          <w:rFonts w:hint="eastAsia" w:ascii="黑体" w:hAnsi="黑体" w:eastAsia="黑体" w:cs="黑体"/>
          <w:b w:val="0"/>
          <w:bCs w:val="0"/>
          <w:spacing w:val="-20"/>
          <w:sz w:val="44"/>
          <w:szCs w:val="44"/>
          <w:lang w:eastAsia="zh-CN"/>
        </w:rPr>
        <w:t>扶罗镇人民政府</w:t>
      </w:r>
      <w:r>
        <w:rPr>
          <w:rStyle w:val="6"/>
          <w:rFonts w:hint="eastAsia" w:ascii="黑体" w:hAnsi="黑体" w:eastAsia="黑体" w:cs="黑体"/>
          <w:b w:val="0"/>
          <w:bCs w:val="0"/>
          <w:spacing w:val="-20"/>
          <w:sz w:val="44"/>
          <w:szCs w:val="44"/>
        </w:rPr>
        <w:t>整体支出绩效</w:t>
      </w:r>
    </w:p>
    <w:p>
      <w:pPr>
        <w:pStyle w:val="3"/>
        <w:widowControl w:val="0"/>
        <w:spacing w:before="0" w:beforeAutospacing="0" w:after="0" w:afterAutospacing="0" w:line="800" w:lineRule="exact"/>
        <w:jc w:val="center"/>
        <w:rPr>
          <w:rStyle w:val="6"/>
          <w:rFonts w:hint="eastAsia" w:ascii="黑体" w:hAnsi="黑体" w:eastAsia="黑体" w:cs="黑体"/>
          <w:b w:val="0"/>
          <w:bCs w:val="0"/>
          <w:spacing w:val="-20"/>
          <w:sz w:val="44"/>
          <w:szCs w:val="44"/>
        </w:rPr>
      </w:pPr>
      <w:r>
        <w:rPr>
          <w:rStyle w:val="6"/>
          <w:rFonts w:hint="eastAsia" w:ascii="黑体" w:hAnsi="黑体" w:eastAsia="黑体" w:cs="黑体"/>
          <w:b w:val="0"/>
          <w:bCs w:val="0"/>
          <w:spacing w:val="-20"/>
          <w:sz w:val="44"/>
          <w:szCs w:val="44"/>
        </w:rPr>
        <w:t>自评报告</w:t>
      </w:r>
    </w:p>
    <w:p>
      <w:pPr>
        <w:keepNext w:val="0"/>
        <w:keepLines w:val="0"/>
        <w:pageBreakBefore w:val="0"/>
        <w:widowControl/>
        <w:numPr>
          <w:ilvl w:val="0"/>
          <w:numId w:val="1"/>
        </w:numPr>
        <w:kinsoku/>
        <w:wordWrap/>
        <w:overflowPunct/>
        <w:topLinePunct w:val="0"/>
        <w:autoSpaceDE/>
        <w:autoSpaceDN/>
        <w:bidi w:val="0"/>
        <w:adjustRightInd/>
        <w:snapToGrid/>
        <w:spacing w:line="570" w:lineRule="atLeast"/>
        <w:ind w:firstLine="420" w:firstLineChars="200"/>
        <w:textAlignment w:val="auto"/>
        <w:rPr>
          <w:rFonts w:eastAsia="黑体"/>
          <w:b w:val="0"/>
          <w:bCs w:val="0"/>
          <w:kern w:val="0"/>
          <w:sz w:val="32"/>
          <w:szCs w:val="32"/>
        </w:rPr>
      </w:pPr>
      <w:r>
        <w:rPr>
          <w:rFonts w:hint="eastAsia" w:ascii="黑体" w:hAnsi="黑体" w:eastAsia="黑体" w:cs="黑体"/>
          <w:b w:val="0"/>
          <w:bCs w:val="0"/>
        </w:rPr>
        <w:t xml:space="preserve">  </w:t>
      </w:r>
      <w:r>
        <w:rPr>
          <w:rFonts w:eastAsia="黑体"/>
          <w:b w:val="0"/>
          <w:bCs w:val="0"/>
          <w:kern w:val="0"/>
          <w:sz w:val="32"/>
          <w:szCs w:val="32"/>
        </w:rPr>
        <w:t>部门基本概况</w:t>
      </w:r>
    </w:p>
    <w:p>
      <w:pPr>
        <w:keepNext w:val="0"/>
        <w:keepLines w:val="0"/>
        <w:pageBreakBefore w:val="0"/>
        <w:kinsoku/>
        <w:wordWrap/>
        <w:overflowPunct/>
        <w:topLinePunct w:val="0"/>
        <w:autoSpaceDE/>
        <w:autoSpaceDN/>
        <w:bidi w:val="0"/>
        <w:adjustRightInd/>
        <w:snapToGrid/>
        <w:spacing w:line="570" w:lineRule="atLeast"/>
        <w:ind w:firstLine="643" w:firstLineChars="200"/>
        <w:textAlignment w:val="auto"/>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b/>
          <w:bCs/>
          <w:color w:val="000000"/>
          <w:sz w:val="32"/>
          <w:szCs w:val="32"/>
          <w:shd w:val="clear" w:color="auto" w:fill="FFFFFF"/>
        </w:rPr>
        <w:t>（</w:t>
      </w:r>
      <w:r>
        <w:rPr>
          <w:rFonts w:hint="eastAsia" w:ascii="仿宋_GB2312" w:hAnsi="仿宋_GB2312" w:eastAsia="仿宋_GB2312" w:cs="仿宋_GB2312"/>
          <w:b/>
          <w:bCs/>
          <w:color w:val="000000"/>
          <w:sz w:val="32"/>
          <w:szCs w:val="32"/>
          <w:shd w:val="clear" w:color="auto" w:fill="FFFFFF"/>
          <w:lang w:val="en-US" w:eastAsia="zh-CN"/>
        </w:rPr>
        <w:t>一</w:t>
      </w:r>
      <w:r>
        <w:rPr>
          <w:rFonts w:hint="eastAsia" w:ascii="仿宋_GB2312" w:hAnsi="仿宋_GB2312" w:eastAsia="仿宋_GB2312" w:cs="仿宋_GB2312"/>
          <w:b/>
          <w:bCs/>
          <w:color w:val="000000"/>
          <w:sz w:val="32"/>
          <w:szCs w:val="32"/>
          <w:shd w:val="clear" w:color="auto" w:fill="FFFFFF"/>
        </w:rPr>
        <w:t>）职能职责</w:t>
      </w:r>
    </w:p>
    <w:p>
      <w:pPr>
        <w:spacing w:line="570" w:lineRule="atLeast"/>
        <w:ind w:firstLine="640" w:firstLineChars="200"/>
        <w:rPr>
          <w:rFonts w:ascii="仿宋_GB2312" w:hAnsi="仿宋_GB2312" w:eastAsia="仿宋_GB2312" w:cs="仿宋_GB2312"/>
          <w:color w:val="000000"/>
          <w:sz w:val="32"/>
          <w:szCs w:val="32"/>
          <w:shd w:val="clear" w:color="auto" w:fill="FFFFFF"/>
        </w:rPr>
      </w:pPr>
      <w:bookmarkStart w:id="0" w:name="FUNCRESP"/>
      <w:r>
        <w:rPr>
          <w:rFonts w:hint="eastAsia" w:ascii="仿宋_GB2312" w:hAnsi="仿宋_GB2312" w:eastAsia="仿宋_GB2312" w:cs="仿宋_GB2312"/>
          <w:color w:val="000000"/>
          <w:sz w:val="32"/>
          <w:szCs w:val="32"/>
          <w:shd w:val="clear" w:color="auto" w:fill="FFFFFF"/>
        </w:rPr>
        <w:t>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p>
    <w:p>
      <w:pPr>
        <w:spacing w:line="570" w:lineRule="atLeast"/>
        <w:ind w:firstLine="640" w:firstLineChars="20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2、制定并组织实施村镇建设规划，部署重点工程建设，地方道路建设及公共设施，水利设施的管理，负责土地、林木、水等自然资源和生态环境的保护，做好护林防火工作。</w:t>
      </w:r>
    </w:p>
    <w:p>
      <w:pPr>
        <w:spacing w:line="570" w:lineRule="atLeast"/>
        <w:ind w:firstLine="640" w:firstLineChars="20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负责本行政区域内的民政、计划生育、文化教育、卫生、体育等社会公益事业的综合性工作，维护一切经济单位和个人的正当经济权益，取缔非法经济活动，调解和处理民事纠纷，打击刑事犯罪维护社会稳定。</w:t>
      </w:r>
    </w:p>
    <w:p>
      <w:pPr>
        <w:spacing w:line="570" w:lineRule="atLeast"/>
        <w:ind w:firstLine="640" w:firstLineChars="20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4、按计划组织本级财政收入和地方税的征收，完成国家财政计划，不断培植税源，管好财政资金，增强财政实力。</w:t>
      </w:r>
    </w:p>
    <w:p>
      <w:pPr>
        <w:spacing w:line="570" w:lineRule="atLeast"/>
        <w:ind w:firstLine="640" w:firstLineChars="20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5、抓好精神文明建设，丰富群众文化生活，提倡移风易俗，反对封建迷信，破除陈规陋习，树立社会主义新风尚。</w:t>
      </w:r>
    </w:p>
    <w:p>
      <w:pPr>
        <w:spacing w:line="570" w:lineRule="atLeast"/>
        <w:ind w:firstLine="640" w:firstLineChars="20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6、完成上级政府交办的其它工作事项。</w:t>
      </w:r>
      <w:bookmarkEnd w:id="0"/>
    </w:p>
    <w:p>
      <w:pPr>
        <w:spacing w:line="570" w:lineRule="atLeast"/>
        <w:ind w:left="640"/>
        <w:rPr>
          <w:rFonts w:hint="eastAsia" w:ascii="仿宋_GB2312" w:hAnsi="仿宋_GB2312" w:eastAsia="仿宋_GB2312" w:cs="仿宋_GB2312"/>
          <w:b/>
          <w:bCs/>
          <w:color w:val="000000"/>
          <w:sz w:val="32"/>
          <w:szCs w:val="32"/>
          <w:shd w:val="clear" w:color="auto" w:fill="FFFFFF"/>
        </w:rPr>
      </w:pPr>
      <w:r>
        <w:rPr>
          <w:rFonts w:hint="eastAsia" w:ascii="仿宋_GB2312" w:hAnsi="仿宋_GB2312" w:eastAsia="仿宋_GB2312" w:cs="仿宋_GB2312"/>
          <w:b/>
          <w:bCs/>
          <w:color w:val="000000"/>
          <w:sz w:val="32"/>
          <w:szCs w:val="32"/>
          <w:shd w:val="clear" w:color="auto" w:fill="FFFFFF"/>
        </w:rPr>
        <w:t>（</w:t>
      </w:r>
      <w:r>
        <w:rPr>
          <w:rFonts w:hint="eastAsia" w:ascii="仿宋_GB2312" w:hAnsi="仿宋_GB2312" w:eastAsia="仿宋_GB2312" w:cs="仿宋_GB2312"/>
          <w:b/>
          <w:bCs/>
          <w:color w:val="000000"/>
          <w:sz w:val="32"/>
          <w:szCs w:val="32"/>
          <w:shd w:val="clear" w:color="auto" w:fill="FFFFFF"/>
          <w:lang w:val="en-US" w:eastAsia="zh-CN"/>
        </w:rPr>
        <w:t>二</w:t>
      </w:r>
      <w:r>
        <w:rPr>
          <w:rFonts w:hint="eastAsia" w:ascii="仿宋_GB2312" w:hAnsi="仿宋_GB2312" w:eastAsia="仿宋_GB2312" w:cs="仿宋_GB2312"/>
          <w:b/>
          <w:bCs/>
          <w:color w:val="000000"/>
          <w:sz w:val="32"/>
          <w:szCs w:val="32"/>
          <w:shd w:val="clear" w:color="auto" w:fill="FFFFFF"/>
        </w:rPr>
        <w:t>）机构设置</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kern w:val="0"/>
          <w:sz w:val="32"/>
          <w:szCs w:val="32"/>
        </w:rPr>
      </w:pPr>
      <w:bookmarkStart w:id="1" w:name="ORG_SET"/>
      <w:r>
        <w:rPr>
          <w:rFonts w:hint="eastAsia" w:ascii="仿宋_GB2312" w:hAnsi="仿宋_GB2312" w:eastAsia="仿宋_GB2312" w:cs="仿宋_GB2312"/>
          <w:color w:val="000000"/>
          <w:sz w:val="32"/>
          <w:szCs w:val="32"/>
          <w:shd w:val="clear" w:color="auto" w:fill="FFFFFF"/>
        </w:rPr>
        <w:t>根据上述职能，扶罗镇人民政府设10个内设机构。分别是党政办公室、党建办公室、经济发展办公室、社会事务办公室、社会治安和应急管理办公室、自然资源和生态环境办公室、社会事务综合服务中心、农业综合服务中心、政务服务中心、综合行政执法大队。除上述内设机构另有其他机构纪检监察、人大、人民武装、财政所等。</w:t>
      </w:r>
      <w:r>
        <w:rPr>
          <w:rFonts w:hint="eastAsia" w:ascii="Times New Roman" w:hAnsi="Times New Roman" w:eastAsia="仿宋_GB2312" w:cs="Times New Roman"/>
          <w:sz w:val="32"/>
          <w:szCs w:val="32"/>
          <w:lang w:val="en-US" w:eastAsia="zh-CN"/>
        </w:rPr>
        <w:t>2023</w:t>
      </w:r>
      <w:r>
        <w:rPr>
          <w:rFonts w:hint="eastAsia" w:ascii="仿宋_GB2312" w:hAnsi="仿宋_GB2312" w:eastAsia="仿宋_GB2312" w:cs="仿宋_GB2312"/>
          <w:color w:val="000000"/>
          <w:sz w:val="32"/>
          <w:szCs w:val="32"/>
          <w:shd w:val="clear" w:color="auto" w:fill="FFFFFF"/>
        </w:rPr>
        <w:t>年年末人员编制为</w:t>
      </w:r>
      <w:r>
        <w:rPr>
          <w:rFonts w:hint="eastAsia" w:ascii="Times New Roman" w:hAnsi="Times New Roman" w:eastAsia="仿宋_GB2312" w:cs="Times New Roman"/>
          <w:sz w:val="32"/>
          <w:szCs w:val="32"/>
          <w:lang w:val="en-US" w:eastAsia="zh-CN"/>
        </w:rPr>
        <w:t>77</w:t>
      </w:r>
      <w:r>
        <w:rPr>
          <w:rFonts w:hint="eastAsia" w:ascii="仿宋_GB2312" w:hAnsi="仿宋_GB2312" w:eastAsia="仿宋_GB2312" w:cs="仿宋_GB2312"/>
          <w:color w:val="000000"/>
          <w:sz w:val="32"/>
          <w:szCs w:val="32"/>
          <w:shd w:val="clear" w:color="auto" w:fill="FFFFFF"/>
        </w:rPr>
        <w:t>人。其中，我镇核定机关行政编制35名，实有在编人员</w:t>
      </w:r>
      <w:r>
        <w:rPr>
          <w:rFonts w:hint="eastAsia" w:ascii="Times New Roman" w:hAnsi="Times New Roman" w:eastAsia="仿宋_GB2312" w:cs="Times New Roman"/>
          <w:sz w:val="32"/>
          <w:szCs w:val="32"/>
          <w:lang w:val="en-US" w:eastAsia="zh-CN"/>
        </w:rPr>
        <w:t>35</w:t>
      </w:r>
      <w:r>
        <w:rPr>
          <w:rFonts w:hint="eastAsia" w:ascii="仿宋_GB2312" w:hAnsi="仿宋_GB2312" w:eastAsia="仿宋_GB2312" w:cs="仿宋_GB2312"/>
          <w:color w:val="000000"/>
          <w:sz w:val="32"/>
          <w:szCs w:val="32"/>
          <w:shd w:val="clear" w:color="auto" w:fill="FFFFFF"/>
        </w:rPr>
        <w:t>名，核定事业编制</w:t>
      </w:r>
      <w:r>
        <w:rPr>
          <w:rFonts w:hint="eastAsia" w:ascii="Times New Roman" w:hAnsi="Times New Roman" w:eastAsia="仿宋_GB2312" w:cs="Times New Roman"/>
          <w:sz w:val="32"/>
          <w:szCs w:val="32"/>
          <w:lang w:val="en-US" w:eastAsia="zh-CN"/>
        </w:rPr>
        <w:t>42</w:t>
      </w:r>
      <w:r>
        <w:rPr>
          <w:rFonts w:hint="eastAsia" w:ascii="仿宋_GB2312" w:hAnsi="仿宋_GB2312" w:eastAsia="仿宋_GB2312" w:cs="仿宋_GB2312"/>
          <w:color w:val="000000"/>
          <w:sz w:val="32"/>
          <w:szCs w:val="32"/>
          <w:shd w:val="clear" w:color="auto" w:fill="FFFFFF"/>
        </w:rPr>
        <w:t>名，实有</w:t>
      </w:r>
      <w:r>
        <w:rPr>
          <w:rFonts w:hint="eastAsia" w:ascii="Times New Roman" w:hAnsi="Times New Roman" w:eastAsia="仿宋_GB2312" w:cs="Times New Roman"/>
          <w:sz w:val="32"/>
          <w:szCs w:val="32"/>
          <w:lang w:val="en-US" w:eastAsia="zh-CN"/>
        </w:rPr>
        <w:t>42</w:t>
      </w:r>
      <w:r>
        <w:rPr>
          <w:rFonts w:hint="eastAsia" w:ascii="仿宋_GB2312" w:hAnsi="仿宋_GB2312" w:eastAsia="仿宋_GB2312" w:cs="仿宋_GB2312"/>
          <w:color w:val="000000"/>
          <w:sz w:val="32"/>
          <w:szCs w:val="32"/>
          <w:shd w:val="clear" w:color="auto" w:fill="FFFFFF"/>
        </w:rPr>
        <w:t>名，离退休人员</w:t>
      </w:r>
      <w:r>
        <w:rPr>
          <w:rFonts w:hint="eastAsia" w:ascii="Times New Roman" w:hAnsi="Times New Roman" w:eastAsia="仿宋_GB2312" w:cs="Times New Roman"/>
          <w:sz w:val="32"/>
          <w:szCs w:val="32"/>
          <w:lang w:val="en-US" w:eastAsia="zh-CN"/>
        </w:rPr>
        <w:t>20</w:t>
      </w:r>
      <w:r>
        <w:rPr>
          <w:rFonts w:hint="eastAsia" w:ascii="仿宋_GB2312" w:hAnsi="仿宋_GB2312" w:eastAsia="仿宋_GB2312" w:cs="仿宋_GB2312"/>
          <w:color w:val="000000"/>
          <w:sz w:val="32"/>
          <w:szCs w:val="32"/>
          <w:shd w:val="clear" w:color="auto" w:fill="FFFFFF"/>
        </w:rPr>
        <w:t>名。</w:t>
      </w:r>
      <w:bookmarkEnd w:id="1"/>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我单位根据上级要求，制定了《</w:t>
      </w:r>
      <w:r>
        <w:rPr>
          <w:rFonts w:hint="eastAsia" w:ascii="仿宋" w:hAnsi="仿宋" w:eastAsia="仿宋" w:cs="仿宋"/>
          <w:color w:val="000000"/>
          <w:kern w:val="0"/>
          <w:sz w:val="32"/>
          <w:szCs w:val="32"/>
          <w:lang w:eastAsia="zh-CN"/>
        </w:rPr>
        <w:t>扶罗镇人民政府</w:t>
      </w:r>
      <w:r>
        <w:rPr>
          <w:rFonts w:hint="eastAsia" w:ascii="仿宋" w:hAnsi="仿宋" w:eastAsia="仿宋" w:cs="仿宋"/>
          <w:color w:val="000000"/>
          <w:kern w:val="0"/>
          <w:sz w:val="32"/>
          <w:szCs w:val="32"/>
        </w:rPr>
        <w:t>财务管理制度》、《</w:t>
      </w:r>
      <w:r>
        <w:rPr>
          <w:rFonts w:hint="eastAsia" w:ascii="仿宋" w:hAnsi="仿宋" w:eastAsia="仿宋" w:cs="仿宋"/>
          <w:color w:val="000000"/>
          <w:kern w:val="0"/>
          <w:sz w:val="32"/>
          <w:szCs w:val="32"/>
          <w:lang w:eastAsia="zh-CN"/>
        </w:rPr>
        <w:t>扶罗镇人民政府</w:t>
      </w:r>
      <w:r>
        <w:rPr>
          <w:rFonts w:hint="eastAsia" w:ascii="仿宋" w:hAnsi="仿宋" w:eastAsia="仿宋" w:cs="仿宋"/>
          <w:color w:val="000000"/>
          <w:kern w:val="0"/>
          <w:sz w:val="32"/>
          <w:szCs w:val="32"/>
        </w:rPr>
        <w:t>内部控制手册》等财务管理制度并严格执行。</w:t>
      </w:r>
    </w:p>
    <w:p>
      <w:pPr>
        <w:spacing w:line="570" w:lineRule="atLeast"/>
        <w:ind w:left="640"/>
        <w:rPr>
          <w:rFonts w:hint="eastAsia" w:ascii="仿宋_GB2312" w:hAnsi="仿宋_GB2312" w:eastAsia="仿宋_GB2312" w:cs="仿宋_GB2312"/>
          <w:b/>
          <w:bCs/>
          <w:color w:val="000000"/>
          <w:sz w:val="32"/>
          <w:szCs w:val="32"/>
          <w:shd w:val="clear" w:color="auto" w:fill="FFFFFF"/>
          <w:lang w:eastAsia="zh-CN"/>
        </w:rPr>
      </w:pPr>
      <w:r>
        <w:rPr>
          <w:rFonts w:hint="eastAsia" w:ascii="仿宋_GB2312" w:hAnsi="仿宋_GB2312" w:eastAsia="仿宋_GB2312" w:cs="仿宋_GB2312"/>
          <w:b/>
          <w:bCs/>
          <w:color w:val="000000"/>
          <w:sz w:val="32"/>
          <w:szCs w:val="32"/>
          <w:shd w:val="clear" w:color="auto" w:fill="FFFFFF"/>
          <w:lang w:eastAsia="zh-CN"/>
        </w:rPr>
        <w:t>（三）</w:t>
      </w:r>
      <w:r>
        <w:rPr>
          <w:rFonts w:hint="eastAsia" w:ascii="仿宋_GB2312" w:hAnsi="仿宋_GB2312" w:eastAsia="仿宋_GB2312" w:cs="仿宋_GB2312"/>
          <w:b/>
          <w:bCs/>
          <w:color w:val="000000"/>
          <w:sz w:val="32"/>
          <w:szCs w:val="32"/>
          <w:shd w:val="clear" w:color="auto" w:fill="FFFFFF"/>
          <w:lang w:val="en-US" w:eastAsia="zh-CN"/>
        </w:rPr>
        <w:t>2023年度财政收支</w:t>
      </w:r>
      <w:r>
        <w:rPr>
          <w:rFonts w:hint="eastAsia" w:ascii="仿宋_GB2312" w:hAnsi="仿宋_GB2312" w:eastAsia="仿宋_GB2312" w:cs="仿宋_GB2312"/>
          <w:b/>
          <w:bCs/>
          <w:color w:val="000000"/>
          <w:sz w:val="32"/>
          <w:szCs w:val="32"/>
          <w:shd w:val="clear" w:color="auto" w:fill="FFFFFF"/>
          <w:lang w:eastAsia="zh-CN"/>
        </w:rPr>
        <w:t>情况</w:t>
      </w:r>
    </w:p>
    <w:p>
      <w:pPr>
        <w:keepNext w:val="0"/>
        <w:keepLines w:val="0"/>
        <w:pageBreakBefore w:val="0"/>
        <w:widowControl w:val="0"/>
        <w:numPr>
          <w:numId w:val="0"/>
        </w:numPr>
        <w:kinsoku/>
        <w:wordWrap/>
        <w:overflowPunct/>
        <w:topLinePunct w:val="0"/>
        <w:autoSpaceDE/>
        <w:autoSpaceDN/>
        <w:bidi w:val="0"/>
        <w:adjustRightInd/>
        <w:snapToGrid/>
        <w:spacing w:line="570" w:lineRule="atLeast"/>
        <w:ind w:firstLine="643" w:firstLineChars="200"/>
        <w:textAlignment w:val="auto"/>
        <w:rPr>
          <w:rFonts w:hint="eastAsia" w:ascii="仿宋_GB2312" w:hAnsi="仿宋_GB2312" w:eastAsia="仿宋_GB2312" w:cs="仿宋_GB2312"/>
          <w:color w:val="000000"/>
          <w:sz w:val="32"/>
          <w:szCs w:val="32"/>
          <w:shd w:val="clear" w:color="auto" w:fill="FFFFFF"/>
        </w:rPr>
      </w:pPr>
      <w:r>
        <w:rPr>
          <w:rFonts w:hint="eastAsia" w:eastAsia="仿宋_GB2312"/>
          <w:b/>
          <w:sz w:val="32"/>
          <w:szCs w:val="32"/>
          <w:lang w:eastAsia="zh-CN"/>
        </w:rPr>
        <w:t>（</w:t>
      </w:r>
      <w:r>
        <w:rPr>
          <w:rFonts w:hint="eastAsia" w:eastAsia="仿宋_GB2312"/>
          <w:b/>
          <w:sz w:val="32"/>
          <w:szCs w:val="32"/>
          <w:lang w:val="en-US" w:eastAsia="zh-CN"/>
        </w:rPr>
        <w:t>1</w:t>
      </w:r>
      <w:r>
        <w:rPr>
          <w:rFonts w:hint="eastAsia" w:eastAsia="仿宋_GB2312"/>
          <w:b/>
          <w:sz w:val="32"/>
          <w:szCs w:val="32"/>
          <w:lang w:eastAsia="zh-CN"/>
        </w:rPr>
        <w:t>）</w:t>
      </w:r>
      <w:r>
        <w:rPr>
          <w:rFonts w:hint="eastAsia" w:eastAsia="仿宋_GB2312"/>
          <w:b/>
          <w:sz w:val="32"/>
          <w:szCs w:val="32"/>
        </w:rPr>
        <w:t>收入</w:t>
      </w:r>
      <w:r>
        <w:rPr>
          <w:rFonts w:hint="eastAsia" w:eastAsia="仿宋_GB2312"/>
          <w:b/>
          <w:sz w:val="32"/>
          <w:szCs w:val="32"/>
          <w:lang w:eastAsia="zh-CN"/>
        </w:rPr>
        <w:t>总体情况</w:t>
      </w:r>
      <w:r>
        <w:rPr>
          <w:rFonts w:eastAsia="仿宋_GB2312"/>
          <w:b/>
          <w:sz w:val="32"/>
          <w:szCs w:val="32"/>
        </w:rPr>
        <w:t>：</w:t>
      </w:r>
      <w:r>
        <w:rPr>
          <w:rFonts w:hint="eastAsia" w:ascii="仿宋_GB2312" w:hAnsi="仿宋_GB2312" w:eastAsia="仿宋_GB2312" w:cs="仿宋_GB2312"/>
          <w:color w:val="000000"/>
          <w:sz w:val="32"/>
          <w:szCs w:val="32"/>
          <w:shd w:val="clear" w:color="auto" w:fill="FFFFFF"/>
          <w:lang w:eastAsia="zh-CN"/>
        </w:rPr>
        <w:t>今年</w:t>
      </w:r>
      <w:r>
        <w:rPr>
          <w:rFonts w:eastAsia="仿宋_GB2312"/>
          <w:sz w:val="32"/>
          <w:szCs w:val="32"/>
        </w:rPr>
        <w:t>本</w:t>
      </w:r>
      <w:bookmarkStart w:id="2" w:name="START_DIV1"/>
      <w:bookmarkEnd w:id="2"/>
      <w:bookmarkStart w:id="3" w:name="END_DEPT1"/>
      <w:bookmarkEnd w:id="3"/>
      <w:bookmarkStart w:id="4" w:name="START_DEPT1"/>
      <w:bookmarkEnd w:id="4"/>
      <w:bookmarkStart w:id="5" w:name="IS_DEPT1"/>
      <w:bookmarkEnd w:id="5"/>
      <w:bookmarkStart w:id="6" w:name="DIS_MARK_DEPT1"/>
      <w:bookmarkEnd w:id="6"/>
      <w:bookmarkStart w:id="7" w:name="DIS_MARK_DIV1"/>
      <w:r>
        <w:rPr>
          <w:rFonts w:hint="eastAsia" w:ascii="仿宋_GB2312" w:hAnsi="仿宋_GB2312" w:eastAsia="仿宋_GB2312" w:cs="仿宋_GB2312"/>
          <w:color w:val="000000"/>
          <w:sz w:val="32"/>
          <w:szCs w:val="32"/>
          <w:shd w:val="clear" w:color="auto" w:fill="FFFFFF"/>
        </w:rPr>
        <w:t>单位</w:t>
      </w:r>
      <w:bookmarkEnd w:id="7"/>
      <w:bookmarkStart w:id="8" w:name="END_DIV1"/>
      <w:bookmarkEnd w:id="8"/>
      <w:r>
        <w:rPr>
          <w:rFonts w:hint="eastAsia" w:ascii="仿宋_GB2312" w:hAnsi="仿宋_GB2312" w:eastAsia="仿宋_GB2312" w:cs="仿宋_GB2312"/>
          <w:color w:val="000000"/>
          <w:sz w:val="32"/>
          <w:szCs w:val="32"/>
          <w:shd w:val="clear" w:color="auto" w:fill="FFFFFF"/>
          <w:lang w:eastAsia="zh-CN"/>
        </w:rPr>
        <w:t>收到财政</w:t>
      </w:r>
      <w:r>
        <w:rPr>
          <w:rFonts w:hint="eastAsia" w:ascii="仿宋_GB2312" w:hAnsi="仿宋_GB2312" w:eastAsia="仿宋_GB2312" w:cs="仿宋_GB2312"/>
          <w:color w:val="000000"/>
          <w:sz w:val="32"/>
          <w:szCs w:val="32"/>
          <w:shd w:val="clear" w:color="auto" w:fill="FFFFFF"/>
        </w:rPr>
        <w:t>拨款</w:t>
      </w:r>
      <w:r>
        <w:rPr>
          <w:rFonts w:eastAsia="仿宋_GB2312"/>
          <w:sz w:val="32"/>
          <w:szCs w:val="32"/>
        </w:rPr>
        <w:t>收入</w:t>
      </w:r>
      <w:bookmarkStart w:id="9" w:name="INCOME_BGT_AMT"/>
      <w:r>
        <w:rPr>
          <w:rFonts w:hint="eastAsia" w:ascii="Times New Roman" w:hAnsi="Times New Roman" w:eastAsia="仿宋_GB2312" w:cs="Times New Roman"/>
          <w:sz w:val="32"/>
          <w:szCs w:val="32"/>
        </w:rPr>
        <w:t>1584.16</w:t>
      </w:r>
      <w:bookmarkEnd w:id="9"/>
      <w:r>
        <w:rPr>
          <w:rFonts w:hint="eastAsia" w:ascii="仿宋_GB2312" w:hAnsi="仿宋_GB2312" w:eastAsia="仿宋_GB2312" w:cs="仿宋_GB2312"/>
          <w:color w:val="000000"/>
          <w:sz w:val="32"/>
          <w:szCs w:val="32"/>
          <w:shd w:val="clear" w:color="auto" w:fill="FFFFFF"/>
        </w:rPr>
        <w:t>万元</w:t>
      </w:r>
      <w:r>
        <w:rPr>
          <w:rFonts w:eastAsia="仿宋_GB2312"/>
          <w:sz w:val="32"/>
          <w:szCs w:val="32"/>
        </w:rPr>
        <w:t>。</w:t>
      </w:r>
      <w:r>
        <w:rPr>
          <w:rFonts w:hint="eastAsia" w:ascii="Times New Roman" w:hAnsi="Times New Roman" w:eastAsia="仿宋_GB2312" w:cs="Times New Roman"/>
          <w:sz w:val="32"/>
          <w:szCs w:val="32"/>
          <w:lang w:eastAsia="zh-CN"/>
        </w:rPr>
        <w:t>2023</w:t>
      </w:r>
      <w:r>
        <w:rPr>
          <w:rFonts w:eastAsia="仿宋_GB2312"/>
          <w:sz w:val="32"/>
          <w:szCs w:val="32"/>
        </w:rPr>
        <w:t>年</w:t>
      </w:r>
      <w:bookmarkStart w:id="10" w:name="IS_ZERO_04"/>
      <w:bookmarkEnd w:id="10"/>
      <w:bookmarkStart w:id="11" w:name="START_IS_ZERO_04_1"/>
      <w:bookmarkEnd w:id="11"/>
      <w:bookmarkStart w:id="12" w:name="DIS_MARK_IS_ZERO_04_1"/>
      <w:r>
        <w:rPr>
          <w:rFonts w:hint="eastAsia" w:ascii="Times New Roman" w:hAnsi="Times New Roman" w:eastAsia="仿宋_GB2312" w:cs="Times New Roman"/>
          <w:sz w:val="32"/>
          <w:szCs w:val="32"/>
        </w:rPr>
        <w:t>收入较</w:t>
      </w:r>
      <w:r>
        <w:rPr>
          <w:rFonts w:hint="eastAsia" w:ascii="Times New Roman" w:hAnsi="Times New Roman" w:eastAsia="仿宋_GB2312" w:cs="Times New Roman"/>
          <w:sz w:val="32"/>
          <w:szCs w:val="32"/>
          <w:lang w:val="en-US" w:eastAsia="zh-CN"/>
        </w:rPr>
        <w:t>上</w:t>
      </w:r>
      <w:r>
        <w:rPr>
          <w:rFonts w:hint="eastAsia" w:ascii="Times New Roman" w:hAnsi="Times New Roman" w:eastAsia="仿宋_GB2312" w:cs="Times New Roman"/>
          <w:sz w:val="32"/>
          <w:szCs w:val="32"/>
        </w:rPr>
        <w:t>年</w:t>
      </w:r>
      <w:bookmarkStart w:id="13" w:name="INCOME_BJBD_AMT"/>
      <w:r>
        <w:rPr>
          <w:rFonts w:hint="eastAsia" w:ascii="Times New Roman" w:hAnsi="Times New Roman" w:eastAsia="仿宋_GB2312" w:cs="Times New Roman"/>
          <w:sz w:val="32"/>
          <w:szCs w:val="32"/>
        </w:rPr>
        <w:t>增加112.36</w:t>
      </w:r>
      <w:bookmarkEnd w:id="13"/>
      <w:r>
        <w:rPr>
          <w:rFonts w:hint="eastAsia" w:ascii="Times New Roman" w:hAnsi="Times New Roman" w:eastAsia="仿宋_GB2312" w:cs="Times New Roman"/>
          <w:sz w:val="32"/>
          <w:szCs w:val="32"/>
        </w:rPr>
        <w:t>万元</w:t>
      </w:r>
      <w:bookmarkStart w:id="14" w:name="START_IS_ZERO_05"/>
      <w:bookmarkEnd w:id="14"/>
      <w:bookmarkStart w:id="15" w:name="IS_ZERO_05"/>
      <w:bookmarkEnd w:id="15"/>
      <w:bookmarkStart w:id="16" w:name="DIS_MARK_IS_ZERO_05"/>
      <w:r>
        <w:rPr>
          <w:rFonts w:hint="eastAsia" w:ascii="Times New Roman" w:hAnsi="Times New Roman" w:eastAsia="仿宋_GB2312" w:cs="Times New Roman"/>
          <w:sz w:val="32"/>
          <w:szCs w:val="32"/>
        </w:rPr>
        <w:t>，</w:t>
      </w:r>
      <w:bookmarkStart w:id="17" w:name="INCOME_BJBD_AMT_BL"/>
      <w:r>
        <w:rPr>
          <w:rFonts w:hint="eastAsia" w:ascii="Times New Roman" w:hAnsi="Times New Roman" w:eastAsia="仿宋_GB2312" w:cs="Times New Roman"/>
          <w:sz w:val="32"/>
          <w:szCs w:val="32"/>
          <w:lang w:val="en-US" w:eastAsia="zh-CN"/>
        </w:rPr>
        <w:t>上升7.63%</w:t>
      </w:r>
      <w:bookmarkEnd w:id="16"/>
      <w:bookmarkEnd w:id="17"/>
      <w:bookmarkStart w:id="18" w:name="END_IS_ZERO_05"/>
      <w:bookmarkEnd w:id="18"/>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主要</w:t>
      </w:r>
      <w:r>
        <w:rPr>
          <w:rFonts w:hint="eastAsia" w:ascii="Times New Roman" w:hAnsi="Times New Roman" w:eastAsia="仿宋_GB2312" w:cs="Times New Roman"/>
          <w:sz w:val="32"/>
          <w:szCs w:val="32"/>
          <w:lang w:val="en-US" w:eastAsia="zh-CN"/>
        </w:rPr>
        <w:t>是因为</w:t>
      </w:r>
      <w:bookmarkStart w:id="19" w:name="INCOME_BJBD_MAIN"/>
      <w:r>
        <w:rPr>
          <w:rFonts w:hint="eastAsia" w:ascii="Times New Roman" w:hAnsi="Times New Roman" w:eastAsia="仿宋_GB2312" w:cs="Times New Roman"/>
          <w:sz w:val="32"/>
          <w:szCs w:val="32"/>
        </w:rPr>
        <w:t>政府人员工资支出增加及安排的村级业务专项及基础建设项目经费增加</w:t>
      </w:r>
      <w:bookmarkEnd w:id="19"/>
      <w:r>
        <w:rPr>
          <w:rFonts w:ascii="Times New Roman" w:hAnsi="Times New Roman" w:eastAsia="仿宋_GB2312" w:cs="Times New Roman"/>
          <w:sz w:val="32"/>
          <w:szCs w:val="32"/>
        </w:rPr>
        <w:t>。</w:t>
      </w:r>
      <w:bookmarkEnd w:id="12"/>
      <w:bookmarkStart w:id="20" w:name="END_IS_ZERO_04_1"/>
      <w:bookmarkEnd w:id="20"/>
      <w:bookmarkStart w:id="21" w:name="END_IS_ZERO_04_2"/>
      <w:bookmarkEnd w:id="21"/>
      <w:bookmarkStart w:id="22" w:name="DIS_MARK_IS_ZERO_04_2"/>
      <w:bookmarkEnd w:id="22"/>
      <w:bookmarkStart w:id="23" w:name="START_IS_ZERO_04_2"/>
      <w:bookmarkEnd w:id="23"/>
    </w:p>
    <w:p>
      <w:pPr>
        <w:keepNext w:val="0"/>
        <w:keepLines w:val="0"/>
        <w:pageBreakBefore w:val="0"/>
        <w:widowControl w:val="0"/>
        <w:numPr>
          <w:numId w:val="0"/>
        </w:numPr>
        <w:kinsoku/>
        <w:wordWrap/>
        <w:overflowPunct/>
        <w:topLinePunct w:val="0"/>
        <w:autoSpaceDE/>
        <w:autoSpaceDN/>
        <w:bidi w:val="0"/>
        <w:adjustRightInd/>
        <w:snapToGrid/>
        <w:spacing w:line="570" w:lineRule="atLeast"/>
        <w:ind w:firstLine="643" w:firstLineChars="200"/>
        <w:textAlignment w:val="auto"/>
        <w:rPr>
          <w:rFonts w:hint="eastAsia" w:ascii="仿宋_GB2312" w:hAnsi="仿宋_GB2312" w:eastAsia="仿宋_GB2312" w:cs="仿宋_GB2312"/>
          <w:color w:val="000000"/>
          <w:sz w:val="32"/>
          <w:szCs w:val="32"/>
          <w:shd w:val="clear" w:color="auto" w:fill="FFFFFF"/>
        </w:rPr>
      </w:pPr>
      <w:r>
        <w:rPr>
          <w:rFonts w:hint="eastAsia" w:eastAsia="仿宋_GB2312"/>
          <w:b/>
          <w:sz w:val="32"/>
          <w:szCs w:val="32"/>
          <w:lang w:eastAsia="zh-CN"/>
        </w:rPr>
        <w:t>（</w:t>
      </w:r>
      <w:r>
        <w:rPr>
          <w:rFonts w:hint="eastAsia" w:eastAsia="仿宋_GB2312"/>
          <w:b/>
          <w:sz w:val="32"/>
          <w:szCs w:val="32"/>
          <w:lang w:val="en-US" w:eastAsia="zh-CN"/>
        </w:rPr>
        <w:t>2</w:t>
      </w:r>
      <w:r>
        <w:rPr>
          <w:rFonts w:hint="eastAsia" w:eastAsia="仿宋_GB2312"/>
          <w:b/>
          <w:sz w:val="32"/>
          <w:szCs w:val="32"/>
          <w:lang w:eastAsia="zh-CN"/>
        </w:rPr>
        <w:t>）</w:t>
      </w:r>
      <w:r>
        <w:rPr>
          <w:rFonts w:hint="eastAsia" w:eastAsia="仿宋_GB2312"/>
          <w:b/>
          <w:sz w:val="32"/>
          <w:szCs w:val="32"/>
        </w:rPr>
        <w:t>支出</w:t>
      </w:r>
      <w:r>
        <w:rPr>
          <w:rFonts w:hint="eastAsia" w:eastAsia="仿宋_GB2312"/>
          <w:b/>
          <w:sz w:val="32"/>
          <w:szCs w:val="32"/>
          <w:lang w:eastAsia="zh-CN"/>
        </w:rPr>
        <w:t>总体情况</w:t>
      </w:r>
      <w:r>
        <w:rPr>
          <w:rFonts w:hint="eastAsia" w:eastAsia="仿宋_GB2312"/>
          <w:b/>
          <w:sz w:val="32"/>
          <w:szCs w:val="32"/>
        </w:rPr>
        <w:t>：</w:t>
      </w:r>
      <w:r>
        <w:rPr>
          <w:rFonts w:hint="eastAsia" w:ascii="Times New Roman" w:hAnsi="Times New Roman" w:eastAsia="仿宋_GB2312" w:cs="Times New Roman"/>
          <w:sz w:val="32"/>
          <w:szCs w:val="32"/>
          <w:lang w:val="en-US" w:eastAsia="zh-CN"/>
        </w:rPr>
        <w:t>2023</w:t>
      </w:r>
      <w:r>
        <w:rPr>
          <w:rFonts w:hint="eastAsia" w:ascii="仿宋_GB2312" w:hAnsi="仿宋_GB2312" w:eastAsia="仿宋_GB2312" w:cs="仿宋_GB2312"/>
          <w:color w:val="000000"/>
          <w:sz w:val="32"/>
          <w:szCs w:val="32"/>
          <w:shd w:val="clear" w:color="auto" w:fill="FFFFFF"/>
        </w:rPr>
        <w:t>年</w:t>
      </w:r>
      <w:r>
        <w:rPr>
          <w:rFonts w:hint="eastAsia" w:ascii="仿宋_GB2312" w:hAnsi="仿宋_GB2312" w:eastAsia="仿宋_GB2312" w:cs="仿宋_GB2312"/>
          <w:color w:val="000000"/>
          <w:sz w:val="32"/>
          <w:szCs w:val="32"/>
          <w:shd w:val="clear" w:color="auto" w:fill="FFFFFF"/>
          <w:lang w:val="en-US" w:eastAsia="zh-CN"/>
        </w:rPr>
        <w:t>本</w:t>
      </w:r>
      <w:bookmarkStart w:id="24" w:name="IS_DEPT2"/>
      <w:bookmarkEnd w:id="24"/>
      <w:bookmarkStart w:id="25" w:name="START_DEPT2"/>
      <w:bookmarkEnd w:id="25"/>
      <w:bookmarkStart w:id="26" w:name="DIS_MARK_DEPT2"/>
      <w:bookmarkEnd w:id="26"/>
      <w:bookmarkStart w:id="27" w:name="END_DEPT2"/>
      <w:bookmarkEnd w:id="27"/>
      <w:bookmarkStart w:id="28" w:name="START_DIV2"/>
      <w:bookmarkEnd w:id="28"/>
      <w:bookmarkStart w:id="29" w:name="DIS_MARK_DIV2"/>
      <w:r>
        <w:rPr>
          <w:rFonts w:hint="eastAsia" w:ascii="仿宋_GB2312" w:hAnsi="仿宋_GB2312" w:eastAsia="仿宋_GB2312" w:cs="仿宋_GB2312"/>
          <w:color w:val="000000"/>
          <w:sz w:val="32"/>
          <w:szCs w:val="32"/>
          <w:shd w:val="clear" w:color="auto" w:fill="FFFFFF"/>
          <w:lang w:eastAsia="zh-CN"/>
        </w:rPr>
        <w:t>单位</w:t>
      </w:r>
      <w:bookmarkEnd w:id="29"/>
      <w:bookmarkStart w:id="30" w:name="END_DIV2"/>
      <w:bookmarkEnd w:id="30"/>
      <w:r>
        <w:rPr>
          <w:rFonts w:hint="eastAsia" w:ascii="仿宋_GB2312" w:hAnsi="仿宋_GB2312" w:eastAsia="仿宋_GB2312" w:cs="仿宋_GB2312"/>
          <w:color w:val="000000"/>
          <w:sz w:val="32"/>
          <w:szCs w:val="32"/>
          <w:shd w:val="clear" w:color="auto" w:fill="FFFFFF"/>
        </w:rPr>
        <w:t>支出</w:t>
      </w:r>
      <w:bookmarkStart w:id="31" w:name="PAY_BGT_AMT"/>
      <w:r>
        <w:rPr>
          <w:rFonts w:hint="eastAsia" w:ascii="Times New Roman" w:hAnsi="Times New Roman" w:eastAsia="仿宋_GB2312" w:cs="Times New Roman"/>
          <w:sz w:val="32"/>
          <w:szCs w:val="32"/>
          <w:lang w:eastAsia="zh-CN"/>
        </w:rPr>
        <w:t>1</w:t>
      </w:r>
      <w:bookmarkEnd w:id="31"/>
      <w:r>
        <w:rPr>
          <w:rFonts w:hint="eastAsia" w:ascii="Times New Roman" w:hAnsi="Times New Roman" w:eastAsia="仿宋_GB2312" w:cs="Times New Roman"/>
          <w:sz w:val="32"/>
          <w:szCs w:val="32"/>
          <w:lang w:val="en-US" w:eastAsia="zh-CN"/>
        </w:rPr>
        <w:t>717.68</w:t>
      </w:r>
      <w:r>
        <w:rPr>
          <w:rFonts w:hint="eastAsia" w:ascii="仿宋_GB2312" w:hAnsi="仿宋_GB2312" w:eastAsia="仿宋_GB2312" w:cs="仿宋_GB2312"/>
          <w:color w:val="000000"/>
          <w:sz w:val="32"/>
          <w:szCs w:val="32"/>
          <w:shd w:val="clear" w:color="auto" w:fill="FFFFFF"/>
        </w:rPr>
        <w:t>万元，</w:t>
      </w:r>
      <w:bookmarkStart w:id="32" w:name="START_PAY_BGT_AMT"/>
      <w:bookmarkEnd w:id="32"/>
      <w:bookmarkStart w:id="33" w:name="DIS_MARK_PAY_BGT_AMT"/>
      <w:r>
        <w:rPr>
          <w:rFonts w:hint="eastAsia" w:ascii="仿宋_GB2312" w:hAnsi="仿宋_GB2312" w:eastAsia="仿宋_GB2312" w:cs="仿宋_GB2312"/>
          <w:color w:val="000000"/>
          <w:sz w:val="32"/>
          <w:szCs w:val="32"/>
          <w:shd w:val="clear" w:color="auto" w:fill="FFFFFF"/>
        </w:rPr>
        <w:t>其中：一般公共服务支出</w:t>
      </w:r>
      <w:r>
        <w:rPr>
          <w:rFonts w:hint="eastAsia" w:ascii="Times New Roman" w:hAnsi="Times New Roman" w:eastAsia="仿宋_GB2312" w:cs="Times New Roman"/>
          <w:sz w:val="32"/>
          <w:szCs w:val="32"/>
          <w:lang w:val="en-US" w:eastAsia="zh-CN"/>
        </w:rPr>
        <w:t>1113.78</w:t>
      </w:r>
      <w:r>
        <w:rPr>
          <w:rFonts w:hint="eastAsia" w:ascii="仿宋_GB2312" w:hAnsi="仿宋_GB2312" w:eastAsia="仿宋_GB2312" w:cs="仿宋_GB2312"/>
          <w:color w:val="000000"/>
          <w:sz w:val="32"/>
          <w:szCs w:val="32"/>
          <w:shd w:val="clear" w:color="auto" w:fill="FFFFFF"/>
        </w:rPr>
        <w:t>万元，社会保障和就业支出</w:t>
      </w:r>
      <w:r>
        <w:rPr>
          <w:rFonts w:hint="eastAsia" w:ascii="Times New Roman" w:hAnsi="Times New Roman" w:eastAsia="仿宋_GB2312" w:cs="Times New Roman"/>
          <w:sz w:val="32"/>
          <w:szCs w:val="32"/>
          <w:lang w:val="en-US" w:eastAsia="zh-CN"/>
        </w:rPr>
        <w:t>81.10</w:t>
      </w:r>
      <w:r>
        <w:rPr>
          <w:rFonts w:hint="eastAsia" w:ascii="仿宋_GB2312" w:hAnsi="仿宋_GB2312" w:eastAsia="仿宋_GB2312" w:cs="仿宋_GB2312"/>
          <w:color w:val="000000"/>
          <w:sz w:val="32"/>
          <w:szCs w:val="32"/>
          <w:shd w:val="clear" w:color="auto" w:fill="FFFFFF"/>
        </w:rPr>
        <w:t>万元，卫生健康支出</w:t>
      </w:r>
      <w:r>
        <w:rPr>
          <w:rFonts w:hint="eastAsia" w:ascii="Times New Roman" w:hAnsi="Times New Roman" w:eastAsia="仿宋_GB2312" w:cs="Times New Roman"/>
          <w:sz w:val="32"/>
          <w:szCs w:val="32"/>
          <w:lang w:val="en-US" w:eastAsia="zh-CN"/>
        </w:rPr>
        <w:t>52.08</w:t>
      </w:r>
      <w:r>
        <w:rPr>
          <w:rFonts w:hint="eastAsia" w:ascii="仿宋_GB2312" w:hAnsi="仿宋_GB2312" w:eastAsia="仿宋_GB2312" w:cs="仿宋_GB2312"/>
          <w:color w:val="000000"/>
          <w:sz w:val="32"/>
          <w:szCs w:val="32"/>
          <w:shd w:val="clear" w:color="auto" w:fill="FFFFFF"/>
        </w:rPr>
        <w:t>万元，农林水支出</w:t>
      </w:r>
      <w:r>
        <w:rPr>
          <w:rFonts w:hint="eastAsia" w:ascii="Times New Roman" w:hAnsi="Times New Roman" w:eastAsia="仿宋_GB2312" w:cs="Times New Roman"/>
          <w:sz w:val="32"/>
          <w:szCs w:val="32"/>
          <w:lang w:val="en-US" w:eastAsia="zh-CN"/>
        </w:rPr>
        <w:t>392.39</w:t>
      </w:r>
      <w:r>
        <w:rPr>
          <w:rFonts w:hint="eastAsia" w:ascii="仿宋_GB2312" w:hAnsi="仿宋_GB2312" w:eastAsia="仿宋_GB2312" w:cs="仿宋_GB2312"/>
          <w:color w:val="000000"/>
          <w:sz w:val="32"/>
          <w:szCs w:val="32"/>
          <w:shd w:val="clear" w:color="auto" w:fill="FFFFFF"/>
        </w:rPr>
        <w:t>万元，住房保障支出</w:t>
      </w:r>
      <w:r>
        <w:rPr>
          <w:rFonts w:hint="eastAsia" w:ascii="Times New Roman" w:hAnsi="Times New Roman" w:eastAsia="仿宋_GB2312" w:cs="Times New Roman"/>
          <w:sz w:val="32"/>
          <w:szCs w:val="32"/>
          <w:lang w:val="en-US" w:eastAsia="zh-CN"/>
        </w:rPr>
        <w:t>60.82</w:t>
      </w:r>
      <w:r>
        <w:rPr>
          <w:rFonts w:hint="eastAsia" w:ascii="仿宋_GB2312" w:hAnsi="仿宋_GB2312" w:eastAsia="仿宋_GB2312" w:cs="仿宋_GB2312"/>
          <w:color w:val="000000"/>
          <w:sz w:val="32"/>
          <w:szCs w:val="32"/>
          <w:shd w:val="clear" w:color="auto" w:fill="FFFFFF"/>
        </w:rPr>
        <w:t>万元，灾害防治及应急管理支出</w:t>
      </w:r>
      <w:r>
        <w:rPr>
          <w:rFonts w:hint="eastAsia" w:ascii="Times New Roman" w:hAnsi="Times New Roman" w:eastAsia="仿宋_GB2312" w:cs="Times New Roman"/>
          <w:sz w:val="32"/>
          <w:szCs w:val="32"/>
          <w:lang w:val="en-US" w:eastAsia="zh-CN"/>
        </w:rPr>
        <w:t>17.50</w:t>
      </w:r>
      <w:r>
        <w:rPr>
          <w:rFonts w:hint="eastAsia" w:ascii="仿宋_GB2312" w:hAnsi="仿宋_GB2312" w:eastAsia="仿宋_GB2312" w:cs="仿宋_GB2312"/>
          <w:color w:val="000000"/>
          <w:sz w:val="32"/>
          <w:szCs w:val="32"/>
          <w:shd w:val="clear" w:color="auto" w:fill="FFFFFF"/>
        </w:rPr>
        <w:t>万元。</w:t>
      </w:r>
      <w:bookmarkEnd w:id="33"/>
      <w:bookmarkStart w:id="34" w:name="DIS_MARK_PAY_ZYXZC_AMT"/>
      <w:bookmarkEnd w:id="34"/>
      <w:bookmarkStart w:id="35" w:name="END_PAY_ZYXZC_AMT"/>
      <w:bookmarkEnd w:id="35"/>
      <w:bookmarkStart w:id="36" w:name="IS_ZERO_01"/>
      <w:bookmarkEnd w:id="36"/>
      <w:bookmarkStart w:id="37" w:name="END_PAY_BGT_AMT"/>
      <w:bookmarkEnd w:id="37"/>
      <w:bookmarkStart w:id="38" w:name="END_PAY_ZHFZJYJGLZC_AMT"/>
      <w:bookmarkEnd w:id="38"/>
      <w:bookmarkStart w:id="39" w:name="DIS_MARK_PAY_YBF_AMT"/>
      <w:bookmarkEnd w:id="39"/>
      <w:bookmarkStart w:id="40" w:name="START_PAY_QTZC_AMT"/>
      <w:bookmarkEnd w:id="40"/>
      <w:bookmarkStart w:id="41" w:name="START_PAY_YBF_AMT"/>
      <w:bookmarkEnd w:id="41"/>
      <w:bookmarkStart w:id="42" w:name="END_PAY_ZWFXZC_AMT"/>
      <w:bookmarkEnd w:id="42"/>
      <w:bookmarkStart w:id="43" w:name="END_PAY_ZWFXFYZC_AMT"/>
      <w:bookmarkEnd w:id="43"/>
      <w:bookmarkStart w:id="44" w:name="START_PAY_KYTBGZAPDZC_AMT"/>
      <w:bookmarkEnd w:id="44"/>
      <w:bookmarkStart w:id="45" w:name="DIS_MARK_PAY_ZWHBZC_AMT"/>
      <w:bookmarkEnd w:id="45"/>
      <w:bookmarkStart w:id="46" w:name="END_PAY_ZWHBZC_AMT"/>
      <w:bookmarkEnd w:id="46"/>
      <w:bookmarkStart w:id="47" w:name="DIS_MARK_PAY_QTZC_AMT"/>
      <w:bookmarkEnd w:id="47"/>
      <w:bookmarkStart w:id="48" w:name="END_PAY_YBF_AMT"/>
      <w:bookmarkEnd w:id="48"/>
      <w:bookmarkStart w:id="49" w:name="START_IS_ZERO_01_1"/>
      <w:bookmarkEnd w:id="49"/>
      <w:bookmarkStart w:id="50" w:name="START_PAY_ZWFXZC_AMT"/>
      <w:bookmarkEnd w:id="50"/>
      <w:bookmarkStart w:id="51" w:name="START_PAY_ZWHBZC_AMT"/>
      <w:bookmarkEnd w:id="51"/>
      <w:bookmarkStart w:id="52" w:name="DIS_MARK_PAY_ZWFXZC_AMT"/>
      <w:bookmarkEnd w:id="52"/>
      <w:bookmarkStart w:id="53" w:name="DIS_MARK_PAY_ZWFXFYZC_AMT"/>
      <w:bookmarkEnd w:id="53"/>
      <w:bookmarkStart w:id="54" w:name="DIS_MARK_PAY_KYTBGZAPDZC_AMT"/>
      <w:bookmarkEnd w:id="54"/>
      <w:bookmarkStart w:id="55" w:name="START_PAY_ZWFXFYZC_AMT"/>
      <w:bookmarkEnd w:id="55"/>
      <w:bookmarkStart w:id="56" w:name="END_PAY_KYTBGZAPDZC_AMT"/>
      <w:bookmarkEnd w:id="56"/>
      <w:bookmarkStart w:id="57" w:name="END_PAY_QTZC_AMT"/>
      <w:bookmarkEnd w:id="57"/>
      <w:bookmarkStart w:id="58" w:name="START_PAY_ZYXZC_AMT"/>
      <w:bookmarkEnd w:id="58"/>
      <w:bookmarkStart w:id="59" w:name="DIS_MARK_IS_ZERO_01_1"/>
      <w:r>
        <w:rPr>
          <w:rFonts w:hint="eastAsia" w:ascii="仿宋_GB2312" w:hAnsi="仿宋_GB2312" w:eastAsia="仿宋_GB2312" w:cs="仿宋_GB2312"/>
          <w:color w:val="000000"/>
          <w:sz w:val="32"/>
          <w:szCs w:val="32"/>
          <w:shd w:val="clear" w:color="auto" w:fill="FFFFFF"/>
        </w:rPr>
        <w:t>支出较</w:t>
      </w:r>
      <w:r>
        <w:rPr>
          <w:rFonts w:hint="eastAsia" w:ascii="仿宋_GB2312" w:hAnsi="仿宋_GB2312" w:eastAsia="仿宋_GB2312" w:cs="仿宋_GB2312"/>
          <w:color w:val="000000"/>
          <w:sz w:val="32"/>
          <w:szCs w:val="32"/>
          <w:shd w:val="clear" w:color="auto" w:fill="FFFFFF"/>
          <w:lang w:val="en-US" w:eastAsia="zh-CN"/>
        </w:rPr>
        <w:t>上</w:t>
      </w:r>
      <w:r>
        <w:rPr>
          <w:rFonts w:hint="eastAsia" w:ascii="仿宋_GB2312" w:hAnsi="仿宋_GB2312" w:eastAsia="仿宋_GB2312" w:cs="仿宋_GB2312"/>
          <w:color w:val="000000"/>
          <w:sz w:val="32"/>
          <w:szCs w:val="32"/>
          <w:shd w:val="clear" w:color="auto" w:fill="FFFFFF"/>
        </w:rPr>
        <w:t>年</w:t>
      </w:r>
      <w:bookmarkStart w:id="60" w:name="PAY_BJBD_AMT"/>
      <w:r>
        <w:rPr>
          <w:rFonts w:hint="eastAsia" w:ascii="仿宋_GB2312" w:hAnsi="仿宋_GB2312" w:eastAsia="仿宋_GB2312" w:cs="仿宋_GB2312"/>
          <w:color w:val="000000"/>
          <w:sz w:val="32"/>
          <w:szCs w:val="32"/>
          <w:shd w:val="clear" w:color="auto" w:fill="FFFFFF"/>
        </w:rPr>
        <w:t>增加</w:t>
      </w:r>
      <w:r>
        <w:rPr>
          <w:rFonts w:hint="eastAsia" w:ascii="Times New Roman" w:hAnsi="Times New Roman" w:eastAsia="仿宋_GB2312" w:cs="Times New Roman"/>
          <w:sz w:val="32"/>
          <w:szCs w:val="32"/>
          <w:lang w:val="en-US" w:eastAsia="zh-CN"/>
        </w:rPr>
        <w:t>112.36</w:t>
      </w:r>
      <w:bookmarkEnd w:id="60"/>
      <w:r>
        <w:rPr>
          <w:rFonts w:hint="eastAsia" w:ascii="仿宋_GB2312" w:hAnsi="仿宋_GB2312" w:eastAsia="仿宋_GB2312" w:cs="仿宋_GB2312"/>
          <w:color w:val="000000"/>
          <w:sz w:val="32"/>
          <w:szCs w:val="32"/>
          <w:shd w:val="clear" w:color="auto" w:fill="FFFFFF"/>
        </w:rPr>
        <w:t>万元</w:t>
      </w:r>
      <w:bookmarkStart w:id="61" w:name="IS_ZERO_00"/>
      <w:bookmarkEnd w:id="61"/>
      <w:bookmarkStart w:id="62" w:name="START_IS_ZERO_00"/>
      <w:bookmarkEnd w:id="62"/>
      <w:bookmarkStart w:id="63" w:name="DIS_MARK_IS_ZERO_00"/>
      <w:r>
        <w:rPr>
          <w:rFonts w:hint="eastAsia" w:ascii="仿宋_GB2312" w:hAnsi="仿宋_GB2312" w:eastAsia="仿宋_GB2312" w:cs="仿宋_GB2312"/>
          <w:color w:val="000000"/>
          <w:sz w:val="32"/>
          <w:szCs w:val="32"/>
          <w:shd w:val="clear" w:color="auto" w:fill="FFFFFF"/>
        </w:rPr>
        <w:t>，</w:t>
      </w:r>
      <w:bookmarkStart w:id="64" w:name="PAY_BJBD_AMT_BL"/>
      <w:r>
        <w:rPr>
          <w:rFonts w:hint="eastAsia" w:ascii="仿宋_GB2312" w:hAnsi="仿宋_GB2312" w:eastAsia="仿宋_GB2312" w:cs="仿宋_GB2312"/>
          <w:color w:val="000000"/>
          <w:sz w:val="32"/>
          <w:szCs w:val="32"/>
          <w:shd w:val="clear" w:color="auto" w:fill="FFFFFF"/>
          <w:lang w:val="en-US" w:eastAsia="zh-CN"/>
        </w:rPr>
        <w:t>上升</w:t>
      </w:r>
      <w:r>
        <w:rPr>
          <w:rFonts w:hint="eastAsia" w:ascii="Times New Roman" w:hAnsi="Times New Roman" w:eastAsia="仿宋_GB2312" w:cs="Times New Roman"/>
          <w:sz w:val="32"/>
          <w:szCs w:val="32"/>
          <w:lang w:val="en-US" w:eastAsia="zh-CN"/>
        </w:rPr>
        <w:t>7.63%</w:t>
      </w:r>
      <w:bookmarkEnd w:id="63"/>
      <w:bookmarkEnd w:id="64"/>
      <w:bookmarkStart w:id="65" w:name="END_IS_ZERO_00"/>
      <w:bookmarkEnd w:id="65"/>
      <w:r>
        <w:rPr>
          <w:rFonts w:hint="eastAsia" w:ascii="仿宋_GB2312" w:hAnsi="仿宋_GB2312" w:eastAsia="仿宋_GB2312" w:cs="仿宋_GB2312"/>
          <w:color w:val="000000"/>
          <w:sz w:val="32"/>
          <w:szCs w:val="32"/>
          <w:shd w:val="clear" w:color="auto" w:fill="FFFFFF"/>
          <w:lang w:val="en-US" w:eastAsia="zh-CN"/>
        </w:rPr>
        <w:t>。</w:t>
      </w:r>
      <w:r>
        <w:rPr>
          <w:rFonts w:hint="eastAsia" w:ascii="仿宋_GB2312" w:hAnsi="仿宋_GB2312" w:eastAsia="仿宋_GB2312" w:cs="仿宋_GB2312"/>
          <w:color w:val="000000"/>
          <w:sz w:val="32"/>
          <w:szCs w:val="32"/>
          <w:shd w:val="clear" w:color="auto" w:fill="FFFFFF"/>
        </w:rPr>
        <w:t>主要</w:t>
      </w:r>
      <w:r>
        <w:rPr>
          <w:rFonts w:hint="eastAsia" w:ascii="Times New Roman" w:hAnsi="Times New Roman" w:eastAsia="仿宋_GB2312" w:cs="Times New Roman"/>
          <w:sz w:val="32"/>
          <w:szCs w:val="32"/>
          <w:lang w:val="en-US" w:eastAsia="zh-CN"/>
        </w:rPr>
        <w:t>是因为</w:t>
      </w:r>
      <w:bookmarkStart w:id="66" w:name="PAY_ZYBD_SM"/>
      <w:r>
        <w:rPr>
          <w:rFonts w:hint="eastAsia" w:ascii="仿宋_GB2312" w:hAnsi="仿宋_GB2312" w:eastAsia="仿宋_GB2312" w:cs="仿宋_GB2312"/>
          <w:color w:val="000000"/>
          <w:sz w:val="32"/>
          <w:szCs w:val="32"/>
          <w:shd w:val="clear" w:color="auto" w:fill="FFFFFF"/>
          <w:lang w:val="en-US" w:eastAsia="zh-CN"/>
        </w:rPr>
        <w:t>政府人员工资支出增加及安排的村级业务专项及基础建设项目经费增加</w:t>
      </w:r>
      <w:bookmarkEnd w:id="66"/>
      <w:r>
        <w:rPr>
          <w:rFonts w:hint="eastAsia" w:ascii="仿宋_GB2312" w:hAnsi="仿宋_GB2312" w:eastAsia="仿宋_GB2312" w:cs="仿宋_GB2312"/>
          <w:color w:val="000000"/>
          <w:sz w:val="32"/>
          <w:szCs w:val="32"/>
          <w:shd w:val="clear" w:color="auto" w:fill="FFFFFF"/>
        </w:rPr>
        <w:t>。</w:t>
      </w:r>
      <w:bookmarkEnd w:id="59"/>
      <w:bookmarkStart w:id="67" w:name="DIS_MARK_IS_ZERO_01_2"/>
      <w:bookmarkEnd w:id="67"/>
      <w:bookmarkStart w:id="68" w:name="START_IS_ZERO_01_2"/>
      <w:bookmarkEnd w:id="68"/>
      <w:bookmarkStart w:id="69" w:name="END_IS_ZERO_01_1"/>
      <w:bookmarkEnd w:id="69"/>
      <w:bookmarkStart w:id="70" w:name="END_IS_ZERO_01_2"/>
      <w:bookmarkEnd w:id="70"/>
    </w:p>
    <w:p>
      <w:pPr>
        <w:ind w:firstLine="709"/>
        <w:rPr>
          <w:rFonts w:hint="eastAsia" w:ascii="仿宋_GB2312" w:hAnsi="仿宋_GB2312" w:eastAsia="仿宋_GB2312" w:cs="仿宋_GB2312"/>
          <w:b/>
          <w:bCs/>
          <w:color w:val="000000"/>
          <w:sz w:val="32"/>
          <w:szCs w:val="32"/>
          <w:shd w:val="clear" w:color="auto" w:fill="FFFFFF"/>
          <w:lang w:val="en-US" w:eastAsia="zh-CN"/>
        </w:rPr>
      </w:pPr>
      <w:r>
        <w:rPr>
          <w:rFonts w:hint="eastAsia" w:ascii="仿宋_GB2312" w:hAnsi="仿宋_GB2312" w:eastAsia="仿宋_GB2312" w:cs="仿宋_GB2312"/>
          <w:b/>
          <w:bCs/>
          <w:color w:val="000000"/>
          <w:sz w:val="32"/>
          <w:szCs w:val="32"/>
          <w:shd w:val="clear" w:color="auto" w:fill="FFFFFF"/>
          <w:lang w:eastAsia="zh-CN"/>
        </w:rPr>
        <w:t>（</w:t>
      </w:r>
      <w:r>
        <w:rPr>
          <w:rFonts w:hint="eastAsia" w:ascii="仿宋_GB2312" w:hAnsi="仿宋_GB2312" w:eastAsia="仿宋_GB2312" w:cs="仿宋_GB2312"/>
          <w:b/>
          <w:bCs/>
          <w:color w:val="000000"/>
          <w:sz w:val="32"/>
          <w:szCs w:val="32"/>
          <w:shd w:val="clear" w:color="auto" w:fill="FFFFFF"/>
          <w:lang w:val="en-US" w:eastAsia="zh-CN"/>
        </w:rPr>
        <w:t>四）年末固定资产状况</w:t>
      </w:r>
    </w:p>
    <w:p>
      <w:pPr>
        <w:keepNext w:val="0"/>
        <w:keepLines w:val="0"/>
        <w:pageBreakBefore w:val="0"/>
        <w:widowControl w:val="0"/>
        <w:numPr>
          <w:ilvl w:val="0"/>
          <w:numId w:val="0"/>
        </w:numPr>
        <w:kinsoku/>
        <w:wordWrap/>
        <w:overflowPunct/>
        <w:topLinePunct w:val="0"/>
        <w:autoSpaceDE/>
        <w:autoSpaceDN/>
        <w:bidi w:val="0"/>
        <w:adjustRightInd/>
        <w:snapToGrid/>
        <w:spacing w:line="570" w:lineRule="atLeast"/>
        <w:ind w:firstLine="640" w:firstLineChars="200"/>
        <w:textAlignment w:val="auto"/>
        <w:rPr>
          <w:rFonts w:hint="eastAsia" w:ascii="仿宋_GB2312" w:hAnsi="仿宋_GB2312" w:eastAsia="仿宋_GB2312" w:cs="仿宋_GB2312"/>
          <w:b w:val="0"/>
          <w:bCs w:val="0"/>
          <w:color w:val="000000"/>
          <w:sz w:val="32"/>
          <w:szCs w:val="32"/>
          <w:shd w:val="clear" w:color="auto" w:fill="FFFFFF"/>
          <w:lang w:val="en-US" w:eastAsia="zh-CN"/>
        </w:rPr>
      </w:pPr>
      <w:r>
        <w:rPr>
          <w:rFonts w:hint="eastAsia" w:ascii="Times New Roman" w:hAnsi="Times New Roman" w:eastAsia="仿宋_GB2312" w:cs="Times New Roman"/>
          <w:sz w:val="32"/>
          <w:szCs w:val="32"/>
          <w:lang w:val="en-US" w:eastAsia="zh-CN"/>
        </w:rPr>
        <w:t>2023</w:t>
      </w:r>
      <w:r>
        <w:rPr>
          <w:rFonts w:hint="eastAsia" w:ascii="仿宋_GB2312" w:hAnsi="仿宋_GB2312" w:eastAsia="仿宋_GB2312" w:cs="仿宋_GB2312"/>
          <w:b w:val="0"/>
          <w:bCs w:val="0"/>
          <w:color w:val="000000"/>
          <w:sz w:val="32"/>
          <w:szCs w:val="32"/>
          <w:shd w:val="clear" w:color="auto" w:fill="FFFFFF"/>
          <w:lang w:eastAsia="zh-CN"/>
        </w:rPr>
        <w:t>年我单位办公用房面积共计</w:t>
      </w:r>
      <w:r>
        <w:rPr>
          <w:rFonts w:hint="eastAsia" w:ascii="Times New Roman" w:hAnsi="Times New Roman" w:eastAsia="仿宋_GB2312" w:cs="Times New Roman"/>
          <w:sz w:val="32"/>
          <w:szCs w:val="32"/>
          <w:lang w:val="en-US" w:eastAsia="zh-CN"/>
        </w:rPr>
        <w:t>5074.21</w:t>
      </w:r>
      <w:r>
        <w:rPr>
          <w:rFonts w:hint="eastAsia" w:ascii="仿宋_GB2312" w:hAnsi="仿宋_GB2312" w:eastAsia="仿宋_GB2312" w:cs="仿宋_GB2312"/>
          <w:b w:val="0"/>
          <w:bCs w:val="0"/>
          <w:color w:val="000000"/>
          <w:sz w:val="32"/>
          <w:szCs w:val="32"/>
          <w:shd w:val="clear" w:color="auto" w:fill="FFFFFF"/>
          <w:lang w:eastAsia="zh-CN"/>
        </w:rPr>
        <w:t>平方米；计算机</w:t>
      </w:r>
      <w:r>
        <w:rPr>
          <w:rFonts w:hint="eastAsia" w:ascii="Times New Roman" w:hAnsi="Times New Roman" w:eastAsia="仿宋_GB2312" w:cs="Times New Roman"/>
          <w:sz w:val="32"/>
          <w:szCs w:val="32"/>
          <w:lang w:val="en-US" w:eastAsia="zh-CN"/>
        </w:rPr>
        <w:t>52</w:t>
      </w:r>
      <w:r>
        <w:rPr>
          <w:rFonts w:hint="eastAsia" w:ascii="仿宋_GB2312" w:hAnsi="仿宋_GB2312" w:eastAsia="仿宋_GB2312" w:cs="仿宋_GB2312"/>
          <w:b w:val="0"/>
          <w:bCs w:val="0"/>
          <w:color w:val="000000"/>
          <w:sz w:val="32"/>
          <w:szCs w:val="32"/>
          <w:shd w:val="clear" w:color="auto" w:fill="FFFFFF"/>
          <w:lang w:eastAsia="zh-CN"/>
        </w:rPr>
        <w:t>台，直拨电话</w:t>
      </w:r>
      <w:r>
        <w:rPr>
          <w:rFonts w:hint="eastAsia" w:ascii="Times New Roman" w:hAnsi="Times New Roman" w:eastAsia="仿宋_GB2312" w:cs="Times New Roman"/>
          <w:sz w:val="32"/>
          <w:szCs w:val="32"/>
          <w:lang w:val="en-US" w:eastAsia="zh-CN"/>
        </w:rPr>
        <w:t>2</w:t>
      </w:r>
      <w:r>
        <w:rPr>
          <w:rFonts w:hint="eastAsia" w:ascii="仿宋_GB2312" w:hAnsi="仿宋_GB2312" w:eastAsia="仿宋_GB2312" w:cs="仿宋_GB2312"/>
          <w:b w:val="0"/>
          <w:bCs w:val="0"/>
          <w:color w:val="000000"/>
          <w:sz w:val="32"/>
          <w:szCs w:val="32"/>
          <w:shd w:val="clear" w:color="auto" w:fill="FFFFFF"/>
          <w:lang w:eastAsia="zh-CN"/>
        </w:rPr>
        <w:t>部，打印设备</w:t>
      </w:r>
      <w:r>
        <w:rPr>
          <w:rFonts w:hint="eastAsia" w:ascii="Times New Roman" w:hAnsi="Times New Roman" w:eastAsia="仿宋_GB2312" w:cs="Times New Roman"/>
          <w:sz w:val="32"/>
          <w:szCs w:val="32"/>
          <w:lang w:val="en-US" w:eastAsia="zh-CN"/>
        </w:rPr>
        <w:t>46</w:t>
      </w:r>
      <w:r>
        <w:rPr>
          <w:rFonts w:hint="eastAsia" w:ascii="仿宋_GB2312" w:hAnsi="仿宋_GB2312" w:eastAsia="仿宋_GB2312" w:cs="仿宋_GB2312"/>
          <w:b w:val="0"/>
          <w:bCs w:val="0"/>
          <w:color w:val="000000"/>
          <w:sz w:val="32"/>
          <w:szCs w:val="32"/>
          <w:shd w:val="clear" w:color="auto" w:fill="FFFFFF"/>
          <w:lang w:eastAsia="zh-CN"/>
        </w:rPr>
        <w:t>台；空调</w:t>
      </w:r>
      <w:r>
        <w:rPr>
          <w:rFonts w:hint="eastAsia" w:ascii="Times New Roman" w:hAnsi="Times New Roman" w:eastAsia="仿宋_GB2312" w:cs="Times New Roman"/>
          <w:sz w:val="32"/>
          <w:szCs w:val="32"/>
          <w:lang w:val="en-US" w:eastAsia="zh-CN"/>
        </w:rPr>
        <w:t>15</w:t>
      </w:r>
      <w:r>
        <w:rPr>
          <w:rFonts w:hint="eastAsia" w:ascii="仿宋_GB2312" w:hAnsi="仿宋_GB2312" w:eastAsia="仿宋_GB2312" w:cs="仿宋_GB2312"/>
          <w:b w:val="0"/>
          <w:bCs w:val="0"/>
          <w:color w:val="000000"/>
          <w:sz w:val="32"/>
          <w:szCs w:val="32"/>
          <w:shd w:val="clear" w:color="auto" w:fill="FFFFFF"/>
          <w:lang w:eastAsia="zh-CN"/>
        </w:rPr>
        <w:t>台；公务用车</w:t>
      </w:r>
      <w:r>
        <w:rPr>
          <w:rFonts w:hint="eastAsia" w:ascii="Times New Roman" w:hAnsi="Times New Roman" w:eastAsia="仿宋_GB2312" w:cs="Times New Roman"/>
          <w:sz w:val="32"/>
          <w:szCs w:val="32"/>
          <w:lang w:val="en-US" w:eastAsia="zh-CN"/>
        </w:rPr>
        <w:t>3</w:t>
      </w:r>
      <w:r>
        <w:rPr>
          <w:rFonts w:hint="eastAsia" w:ascii="仿宋_GB2312" w:hAnsi="仿宋_GB2312" w:eastAsia="仿宋_GB2312" w:cs="仿宋_GB2312"/>
          <w:b w:val="0"/>
          <w:bCs w:val="0"/>
          <w:color w:val="000000"/>
          <w:sz w:val="32"/>
          <w:szCs w:val="32"/>
          <w:shd w:val="clear" w:color="auto" w:fill="FFFFFF"/>
          <w:lang w:eastAsia="zh-CN"/>
        </w:rPr>
        <w:t>辆，越野车</w:t>
      </w:r>
      <w:r>
        <w:rPr>
          <w:rFonts w:hint="eastAsia" w:ascii="Times New Roman" w:hAnsi="Times New Roman" w:eastAsia="仿宋_GB2312" w:cs="Times New Roman"/>
          <w:sz w:val="32"/>
          <w:szCs w:val="32"/>
          <w:lang w:val="en-US" w:eastAsia="zh-CN"/>
        </w:rPr>
        <w:t>1辆</w:t>
      </w:r>
      <w:r>
        <w:rPr>
          <w:rFonts w:hint="eastAsia" w:ascii="仿宋_GB2312" w:hAnsi="仿宋_GB2312" w:eastAsia="仿宋_GB2312" w:cs="仿宋_GB2312"/>
          <w:b w:val="0"/>
          <w:bCs w:val="0"/>
          <w:color w:val="000000"/>
          <w:sz w:val="32"/>
          <w:szCs w:val="32"/>
          <w:shd w:val="clear" w:color="auto" w:fill="FFFFFF"/>
          <w:lang w:val="en-US" w:eastAsia="zh-CN"/>
        </w:rPr>
        <w:t>；</w:t>
      </w:r>
      <w:r>
        <w:rPr>
          <w:rFonts w:hint="eastAsia" w:ascii="仿宋_GB2312" w:hAnsi="仿宋_GB2312" w:eastAsia="仿宋_GB2312" w:cs="仿宋_GB2312"/>
          <w:b w:val="0"/>
          <w:bCs w:val="0"/>
          <w:color w:val="000000"/>
          <w:sz w:val="32"/>
          <w:szCs w:val="32"/>
          <w:shd w:val="clear" w:color="auto" w:fill="FFFFFF"/>
          <w:lang w:eastAsia="zh-CN"/>
        </w:rPr>
        <w:t>消防车</w:t>
      </w:r>
      <w:r>
        <w:rPr>
          <w:rFonts w:hint="eastAsia" w:ascii="Times New Roman" w:hAnsi="Times New Roman" w:eastAsia="仿宋_GB2312" w:cs="Times New Roman"/>
          <w:sz w:val="32"/>
          <w:szCs w:val="32"/>
          <w:lang w:val="en-US" w:eastAsia="zh-CN"/>
        </w:rPr>
        <w:t>1</w:t>
      </w:r>
      <w:r>
        <w:rPr>
          <w:rFonts w:hint="eastAsia" w:ascii="仿宋_GB2312" w:hAnsi="仿宋_GB2312" w:eastAsia="仿宋_GB2312" w:cs="仿宋_GB2312"/>
          <w:b w:val="0"/>
          <w:bCs w:val="0"/>
          <w:color w:val="000000"/>
          <w:sz w:val="32"/>
          <w:szCs w:val="32"/>
          <w:shd w:val="clear" w:color="auto" w:fill="FFFFFF"/>
          <w:lang w:eastAsia="zh-CN"/>
        </w:rPr>
        <w:t>辆。</w:t>
      </w:r>
    </w:p>
    <w:p>
      <w:pPr>
        <w:keepNext w:val="0"/>
        <w:keepLines w:val="0"/>
        <w:pageBreakBefore w:val="0"/>
        <w:widowControl/>
        <w:numPr>
          <w:numId w:val="0"/>
        </w:numPr>
        <w:kinsoku/>
        <w:wordWrap/>
        <w:overflowPunct/>
        <w:topLinePunct w:val="0"/>
        <w:autoSpaceDE/>
        <w:autoSpaceDN/>
        <w:bidi w:val="0"/>
        <w:adjustRightInd/>
        <w:snapToGrid/>
        <w:spacing w:line="570" w:lineRule="atLeast"/>
        <w:ind w:firstLine="640" w:firstLineChars="200"/>
        <w:textAlignment w:val="auto"/>
        <w:rPr>
          <w:rFonts w:ascii="Times New Roman" w:hAnsi="Times New Roman" w:eastAsia="黑体" w:cs="Times New Roman"/>
          <w:b w:val="0"/>
          <w:bCs w:val="0"/>
          <w:kern w:val="0"/>
          <w:sz w:val="32"/>
          <w:szCs w:val="32"/>
        </w:rPr>
      </w:pPr>
      <w:r>
        <w:rPr>
          <w:rFonts w:ascii="Times New Roman" w:hAnsi="Times New Roman" w:eastAsia="黑体" w:cs="Times New Roman"/>
          <w:b w:val="0"/>
          <w:bCs w:val="0"/>
          <w:kern w:val="0"/>
          <w:sz w:val="32"/>
          <w:szCs w:val="32"/>
        </w:rPr>
        <w:t>二、部门整体支出绩效状况</w:t>
      </w:r>
    </w:p>
    <w:p>
      <w:pPr>
        <w:keepNext w:val="0"/>
        <w:keepLines w:val="0"/>
        <w:pageBreakBefore w:val="0"/>
        <w:widowControl w:val="0"/>
        <w:numPr>
          <w:ilvl w:val="0"/>
          <w:numId w:val="0"/>
        </w:numPr>
        <w:kinsoku/>
        <w:wordWrap/>
        <w:overflowPunct/>
        <w:topLinePunct w:val="0"/>
        <w:autoSpaceDE/>
        <w:autoSpaceDN/>
        <w:bidi w:val="0"/>
        <w:adjustRightInd/>
        <w:snapToGrid/>
        <w:spacing w:line="570" w:lineRule="atLeast"/>
        <w:ind w:firstLine="640" w:firstLineChars="200"/>
        <w:textAlignment w:val="auto"/>
        <w:rPr>
          <w:rFonts w:hint="eastAsia" w:ascii="Times New Roman" w:hAnsi="Times New Roman" w:eastAsia="仿宋_GB2312" w:cs="Times New Roman"/>
          <w:b w:val="0"/>
          <w:bCs/>
          <w:sz w:val="32"/>
          <w:szCs w:val="32"/>
          <w:u w:val="none"/>
          <w:lang w:eastAsia="zh-CN"/>
        </w:rPr>
      </w:pPr>
      <w:r>
        <w:rPr>
          <w:rFonts w:hint="eastAsia" w:ascii="Times New Roman" w:hAnsi="Times New Roman" w:eastAsia="仿宋_GB2312" w:cs="Times New Roman"/>
          <w:b w:val="0"/>
          <w:bCs/>
          <w:sz w:val="32"/>
          <w:szCs w:val="32"/>
          <w:u w:val="none"/>
          <w:lang w:eastAsia="zh-CN"/>
        </w:rPr>
        <w:t>根据《部门整体支出绩效评价指标》评分表，自评得分9</w:t>
      </w:r>
      <w:r>
        <w:rPr>
          <w:rFonts w:hint="eastAsia" w:ascii="Times New Roman" w:hAnsi="Times New Roman" w:eastAsia="仿宋_GB2312" w:cs="Times New Roman"/>
          <w:b w:val="0"/>
          <w:bCs/>
          <w:sz w:val="32"/>
          <w:szCs w:val="32"/>
          <w:u w:val="none"/>
          <w:lang w:val="en-US" w:eastAsia="zh-CN"/>
        </w:rPr>
        <w:t>5</w:t>
      </w:r>
      <w:r>
        <w:rPr>
          <w:rFonts w:hint="eastAsia" w:ascii="Times New Roman" w:hAnsi="Times New Roman" w:eastAsia="仿宋_GB2312" w:cs="Times New Roman"/>
          <w:b w:val="0"/>
          <w:bCs/>
          <w:sz w:val="32"/>
          <w:szCs w:val="32"/>
          <w:u w:val="none"/>
          <w:lang w:eastAsia="zh-CN"/>
        </w:rPr>
        <w:t>分，整体支出绩效为“良好”。主要绩效如下：20</w:t>
      </w:r>
      <w:r>
        <w:rPr>
          <w:rFonts w:hint="eastAsia" w:ascii="Times New Roman" w:hAnsi="Times New Roman" w:eastAsia="仿宋_GB2312" w:cs="Times New Roman"/>
          <w:b w:val="0"/>
          <w:bCs/>
          <w:sz w:val="32"/>
          <w:szCs w:val="32"/>
          <w:u w:val="none"/>
          <w:lang w:val="en-US" w:eastAsia="zh-CN"/>
        </w:rPr>
        <w:t>23</w:t>
      </w:r>
      <w:r>
        <w:rPr>
          <w:rFonts w:hint="eastAsia" w:ascii="Times New Roman" w:hAnsi="Times New Roman" w:eastAsia="仿宋_GB2312" w:cs="Times New Roman"/>
          <w:b w:val="0"/>
          <w:bCs/>
          <w:sz w:val="32"/>
          <w:szCs w:val="32"/>
          <w:u w:val="none"/>
          <w:lang w:eastAsia="zh-CN"/>
        </w:rPr>
        <w:t>年，扶罗镇人民政府坚持以习近平新时代中国特色社会主义思想为指导，在上级政府的坚强领导下，牢固“四个意识”，践行“两个维护”。全面贯彻落实党的十九大精神，坚持党的领导、人民当家作主、依法治国有机统一，在县委、县政府坚强领导下，严格依法履职，积极主动作为，较好完成了县里交办的各项目标任务，各项工作取得新进展、新成效，为全乡经济健康发展和社会稳定提供了坚实的支撑。</w:t>
      </w:r>
    </w:p>
    <w:p>
      <w:pPr>
        <w:keepNext w:val="0"/>
        <w:keepLines w:val="0"/>
        <w:pageBreakBefore w:val="0"/>
        <w:widowControl/>
        <w:numPr>
          <w:ilvl w:val="0"/>
          <w:numId w:val="0"/>
        </w:numPr>
        <w:kinsoku/>
        <w:wordWrap/>
        <w:overflowPunct/>
        <w:topLinePunct w:val="0"/>
        <w:autoSpaceDE/>
        <w:autoSpaceDN/>
        <w:bidi w:val="0"/>
        <w:adjustRightInd/>
        <w:snapToGrid/>
        <w:spacing w:line="570" w:lineRule="atLeast"/>
        <w:ind w:firstLine="640" w:firstLineChars="200"/>
        <w:textAlignment w:val="auto"/>
        <w:rPr>
          <w:rFonts w:ascii="Times New Roman" w:hAnsi="Times New Roman" w:eastAsia="黑体" w:cs="Times New Roman"/>
          <w:b w:val="0"/>
          <w:bCs w:val="0"/>
          <w:kern w:val="0"/>
          <w:sz w:val="32"/>
          <w:szCs w:val="32"/>
        </w:rPr>
      </w:pPr>
      <w:r>
        <w:rPr>
          <w:rFonts w:ascii="Times New Roman" w:hAnsi="Times New Roman" w:eastAsia="黑体" w:cs="Times New Roman"/>
          <w:b w:val="0"/>
          <w:bCs w:val="0"/>
          <w:kern w:val="0"/>
          <w:sz w:val="32"/>
          <w:szCs w:val="32"/>
        </w:rPr>
        <w:t>三、存在的问题及原因</w:t>
      </w:r>
    </w:p>
    <w:p>
      <w:pPr>
        <w:keepNext w:val="0"/>
        <w:keepLines w:val="0"/>
        <w:pageBreakBefore w:val="0"/>
        <w:widowControl w:val="0"/>
        <w:numPr>
          <w:ilvl w:val="0"/>
          <w:numId w:val="0"/>
        </w:numPr>
        <w:kinsoku/>
        <w:wordWrap/>
        <w:overflowPunct/>
        <w:topLinePunct w:val="0"/>
        <w:autoSpaceDE/>
        <w:autoSpaceDN/>
        <w:bidi w:val="0"/>
        <w:adjustRightInd/>
        <w:snapToGrid/>
        <w:spacing w:line="570" w:lineRule="atLeast"/>
        <w:ind w:firstLine="640" w:firstLineChars="200"/>
        <w:textAlignment w:val="auto"/>
        <w:rPr>
          <w:rFonts w:hint="eastAsia" w:ascii="Times New Roman" w:hAnsi="Times New Roman" w:eastAsia="仿宋_GB2312" w:cs="Times New Roman"/>
          <w:b w:val="0"/>
          <w:bCs/>
          <w:sz w:val="32"/>
          <w:szCs w:val="32"/>
          <w:u w:val="none"/>
          <w:lang w:eastAsia="zh-CN"/>
        </w:rPr>
      </w:pPr>
      <w:r>
        <w:rPr>
          <w:rFonts w:hint="eastAsia" w:ascii="Times New Roman" w:hAnsi="Times New Roman" w:eastAsia="仿宋_GB2312" w:cs="Times New Roman"/>
          <w:b w:val="0"/>
          <w:bCs/>
          <w:sz w:val="32"/>
          <w:szCs w:val="32"/>
          <w:u w:val="none"/>
          <w:lang w:eastAsia="zh-CN"/>
        </w:rPr>
        <w:t>一是工作机制有待进一步完善，由于在平时工作中未加强对绩效监控工作的重视，绩效监控工作容易滞后，未形成对绩效目标进行监控的习惯。二是单位各部门衔接不及时，无法及时监控预算绩效目标实施情况。三是政府和财务部门在部门整体支出的资金安排和使用上仍有不可预见性，在实际工作中有资金延迟到位的情况。</w:t>
      </w:r>
    </w:p>
    <w:p>
      <w:pPr>
        <w:keepNext w:val="0"/>
        <w:keepLines w:val="0"/>
        <w:pageBreakBefore w:val="0"/>
        <w:widowControl/>
        <w:numPr>
          <w:ilvl w:val="0"/>
          <w:numId w:val="0"/>
        </w:numPr>
        <w:kinsoku/>
        <w:wordWrap/>
        <w:overflowPunct/>
        <w:topLinePunct w:val="0"/>
        <w:autoSpaceDE/>
        <w:autoSpaceDN/>
        <w:bidi w:val="0"/>
        <w:adjustRightInd/>
        <w:snapToGrid/>
        <w:spacing w:line="570" w:lineRule="atLeast"/>
        <w:ind w:firstLine="640" w:firstLineChars="200"/>
        <w:textAlignment w:val="auto"/>
        <w:rPr>
          <w:rFonts w:ascii="Times New Roman" w:hAnsi="Times New Roman" w:eastAsia="黑体" w:cs="Times New Roman"/>
          <w:b w:val="0"/>
          <w:bCs w:val="0"/>
          <w:kern w:val="0"/>
          <w:sz w:val="32"/>
          <w:szCs w:val="32"/>
        </w:rPr>
      </w:pPr>
      <w:r>
        <w:rPr>
          <w:rFonts w:ascii="Times New Roman" w:hAnsi="Times New Roman" w:eastAsia="黑体" w:cs="Times New Roman"/>
          <w:b w:val="0"/>
          <w:bCs w:val="0"/>
          <w:kern w:val="0"/>
          <w:sz w:val="32"/>
          <w:szCs w:val="32"/>
        </w:rPr>
        <w:t>四、提高财政资金绩效的措施与建议</w:t>
      </w:r>
    </w:p>
    <w:p>
      <w:pPr>
        <w:spacing w:line="570" w:lineRule="atLeast"/>
        <w:ind w:left="640"/>
        <w:rPr>
          <w:rFonts w:hint="eastAsia" w:ascii="仿宋_GB2312" w:hAnsi="仿宋_GB2312" w:eastAsia="仿宋_GB2312" w:cs="仿宋_GB2312"/>
          <w:b/>
          <w:bCs/>
          <w:color w:val="000000"/>
          <w:sz w:val="32"/>
          <w:szCs w:val="32"/>
          <w:shd w:val="clear" w:color="auto" w:fill="FFFFFF"/>
          <w:lang w:val="en-US" w:eastAsia="zh-CN"/>
        </w:rPr>
      </w:pPr>
      <w:r>
        <w:rPr>
          <w:rFonts w:hint="eastAsia" w:ascii="仿宋_GB2312" w:hAnsi="仿宋_GB2312" w:eastAsia="仿宋_GB2312" w:cs="仿宋_GB2312"/>
          <w:b/>
          <w:bCs/>
          <w:color w:val="000000"/>
          <w:sz w:val="32"/>
          <w:szCs w:val="32"/>
          <w:shd w:val="clear" w:color="auto" w:fill="FFFFFF"/>
          <w:lang w:val="en-US" w:eastAsia="zh-CN"/>
        </w:rPr>
        <w:t>1.科学合理编制预算，严格执行预算</w:t>
      </w:r>
    </w:p>
    <w:p>
      <w:pPr>
        <w:keepNext w:val="0"/>
        <w:keepLines w:val="0"/>
        <w:pageBreakBefore w:val="0"/>
        <w:widowControl w:val="0"/>
        <w:numPr>
          <w:ilvl w:val="0"/>
          <w:numId w:val="0"/>
        </w:numPr>
        <w:kinsoku/>
        <w:wordWrap/>
        <w:overflowPunct/>
        <w:topLinePunct w:val="0"/>
        <w:autoSpaceDE/>
        <w:autoSpaceDN/>
        <w:bidi w:val="0"/>
        <w:adjustRightInd/>
        <w:snapToGrid/>
        <w:spacing w:line="570" w:lineRule="atLeast"/>
        <w:ind w:firstLine="640" w:firstLineChars="200"/>
        <w:textAlignment w:val="auto"/>
        <w:rPr>
          <w:rFonts w:hint="eastAsia" w:ascii="Times New Roman" w:hAnsi="Times New Roman" w:eastAsia="仿宋_GB2312" w:cs="Times New Roman"/>
          <w:b w:val="0"/>
          <w:bCs/>
          <w:sz w:val="32"/>
          <w:szCs w:val="32"/>
          <w:u w:val="none"/>
          <w:lang w:val="en-US" w:eastAsia="zh-CN"/>
        </w:rPr>
      </w:pPr>
      <w:r>
        <w:rPr>
          <w:rFonts w:hint="eastAsia" w:ascii="Times New Roman" w:hAnsi="Times New Roman" w:eastAsia="仿宋_GB2312" w:cs="Times New Roman"/>
          <w:b w:val="0"/>
          <w:bCs/>
          <w:sz w:val="32"/>
          <w:szCs w:val="32"/>
          <w:u w:val="none"/>
          <w:lang w:val="en-US" w:eastAsia="zh-CN"/>
        </w:rPr>
        <w:t>加强预算编制的前瞻性，按照新《预算法》及其实施条例的相关规定，按政策规定及本部门的发展规划，结合上一年度预算执行情况和本年度预算收支变化，科学、合理地编制本年预算草案，避免项目支出与基本支出划分不准或预算支出与实际执行出现较大偏差的情况，执行中确需调剂预算的，按规定程序报经批准。</w:t>
      </w:r>
    </w:p>
    <w:p>
      <w:pPr>
        <w:spacing w:line="570" w:lineRule="atLeast"/>
        <w:ind w:left="640"/>
        <w:rPr>
          <w:rFonts w:hint="eastAsia" w:ascii="仿宋_GB2312" w:hAnsi="仿宋_GB2312" w:eastAsia="仿宋_GB2312" w:cs="仿宋_GB2312"/>
          <w:b/>
          <w:bCs/>
          <w:color w:val="000000"/>
          <w:sz w:val="32"/>
          <w:szCs w:val="32"/>
          <w:shd w:val="clear" w:color="auto" w:fill="FFFFFF"/>
          <w:lang w:val="en-US" w:eastAsia="zh-CN"/>
        </w:rPr>
      </w:pPr>
      <w:r>
        <w:rPr>
          <w:rFonts w:hint="eastAsia" w:ascii="仿宋_GB2312" w:hAnsi="仿宋_GB2312" w:eastAsia="仿宋_GB2312" w:cs="仿宋_GB2312"/>
          <w:b/>
          <w:bCs/>
          <w:color w:val="000000"/>
          <w:sz w:val="32"/>
          <w:szCs w:val="32"/>
          <w:shd w:val="clear" w:color="auto" w:fill="FFFFFF"/>
          <w:lang w:val="en-US" w:eastAsia="zh-CN"/>
        </w:rPr>
        <w:t>2.完善管理制度，进一步加强资产管理</w:t>
      </w:r>
    </w:p>
    <w:p>
      <w:pPr>
        <w:keepNext w:val="0"/>
        <w:keepLines w:val="0"/>
        <w:pageBreakBefore w:val="0"/>
        <w:widowControl w:val="0"/>
        <w:numPr>
          <w:ilvl w:val="0"/>
          <w:numId w:val="0"/>
        </w:numPr>
        <w:kinsoku/>
        <w:wordWrap/>
        <w:overflowPunct/>
        <w:topLinePunct w:val="0"/>
        <w:autoSpaceDE/>
        <w:autoSpaceDN/>
        <w:bidi w:val="0"/>
        <w:adjustRightInd/>
        <w:snapToGrid/>
        <w:spacing w:line="570" w:lineRule="atLeast"/>
        <w:ind w:firstLine="640" w:firstLineChars="200"/>
        <w:textAlignment w:val="auto"/>
        <w:rPr>
          <w:rFonts w:hint="eastAsia" w:ascii="Times New Roman" w:hAnsi="Times New Roman" w:eastAsia="仿宋_GB2312" w:cs="Times New Roman"/>
          <w:b w:val="0"/>
          <w:bCs/>
          <w:sz w:val="32"/>
          <w:szCs w:val="32"/>
          <w:u w:val="none"/>
          <w:lang w:val="en-US" w:eastAsia="zh-CN"/>
        </w:rPr>
      </w:pPr>
      <w:r>
        <w:rPr>
          <w:rFonts w:hint="eastAsia" w:ascii="Times New Roman" w:hAnsi="Times New Roman" w:eastAsia="仿宋_GB2312" w:cs="Times New Roman"/>
          <w:b w:val="0"/>
          <w:bCs/>
          <w:sz w:val="32"/>
          <w:szCs w:val="32"/>
          <w:u w:val="none"/>
          <w:lang w:val="en-US" w:eastAsia="zh-CN"/>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pPr>
        <w:spacing w:line="570" w:lineRule="atLeast"/>
        <w:ind w:left="640"/>
        <w:rPr>
          <w:rFonts w:hint="eastAsia" w:ascii="仿宋_GB2312" w:hAnsi="仿宋_GB2312" w:eastAsia="仿宋_GB2312" w:cs="仿宋_GB2312"/>
          <w:b/>
          <w:bCs/>
          <w:color w:val="000000"/>
          <w:sz w:val="32"/>
          <w:szCs w:val="32"/>
          <w:shd w:val="clear" w:color="auto" w:fill="FFFFFF"/>
          <w:lang w:val="en-US" w:eastAsia="zh-CN"/>
        </w:rPr>
      </w:pPr>
      <w:r>
        <w:rPr>
          <w:rFonts w:hint="eastAsia" w:ascii="仿宋_GB2312" w:hAnsi="仿宋_GB2312" w:eastAsia="仿宋_GB2312" w:cs="仿宋_GB2312"/>
          <w:b/>
          <w:bCs/>
          <w:color w:val="000000"/>
          <w:sz w:val="32"/>
          <w:szCs w:val="32"/>
          <w:shd w:val="clear" w:color="auto" w:fill="FFFFFF"/>
          <w:lang w:val="en-US" w:eastAsia="zh-CN"/>
        </w:rPr>
        <w:t>3.加强法制教育，严肃财经法规</w:t>
      </w:r>
    </w:p>
    <w:p>
      <w:pPr>
        <w:keepNext w:val="0"/>
        <w:keepLines w:val="0"/>
        <w:pageBreakBefore w:val="0"/>
        <w:widowControl w:val="0"/>
        <w:numPr>
          <w:ilvl w:val="0"/>
          <w:numId w:val="0"/>
        </w:numPr>
        <w:kinsoku/>
        <w:wordWrap/>
        <w:overflowPunct/>
        <w:topLinePunct w:val="0"/>
        <w:autoSpaceDE/>
        <w:autoSpaceDN/>
        <w:bidi w:val="0"/>
        <w:adjustRightInd/>
        <w:snapToGrid/>
        <w:spacing w:line="570" w:lineRule="atLeast"/>
        <w:ind w:firstLine="640" w:firstLineChars="200"/>
        <w:textAlignment w:val="auto"/>
        <w:rPr>
          <w:rFonts w:hint="eastAsia" w:ascii="Times New Roman" w:hAnsi="Times New Roman" w:eastAsia="仿宋_GB2312" w:cs="Times New Roman"/>
          <w:b w:val="0"/>
          <w:bCs/>
          <w:sz w:val="32"/>
          <w:szCs w:val="32"/>
          <w:u w:val="none"/>
          <w:lang w:val="en-US" w:eastAsia="zh-CN"/>
        </w:rPr>
      </w:pPr>
      <w:r>
        <w:rPr>
          <w:rFonts w:hint="eastAsia" w:ascii="Times New Roman" w:hAnsi="Times New Roman" w:eastAsia="仿宋_GB2312" w:cs="Times New Roman"/>
          <w:b w:val="0"/>
          <w:bCs/>
          <w:sz w:val="32"/>
          <w:szCs w:val="32"/>
          <w:u w:val="none"/>
          <w:lang w:val="en-US" w:eastAsia="zh-CN"/>
        </w:rPr>
        <w:t>强化法律意识，高度重视财务管理工作，进一步提高有关工作人员的专业知识水平和业务工作能力，不断完善内部控制，努力提高财务管理水平，规范预算执行</w:t>
      </w:r>
    </w:p>
    <w:p>
      <w:pPr>
        <w:spacing w:line="570" w:lineRule="atLeast"/>
        <w:ind w:left="640"/>
        <w:rPr>
          <w:rFonts w:hint="eastAsia" w:ascii="仿宋_GB2312" w:hAnsi="仿宋_GB2312" w:eastAsia="仿宋_GB2312" w:cs="仿宋_GB2312"/>
          <w:b/>
          <w:bCs/>
          <w:color w:val="000000"/>
          <w:sz w:val="32"/>
          <w:szCs w:val="32"/>
          <w:shd w:val="clear" w:color="auto" w:fill="FFFFFF"/>
          <w:lang w:val="en-US" w:eastAsia="zh-CN"/>
        </w:rPr>
      </w:pPr>
      <w:r>
        <w:rPr>
          <w:rFonts w:hint="eastAsia" w:ascii="仿宋_GB2312" w:hAnsi="仿宋_GB2312" w:eastAsia="仿宋_GB2312" w:cs="仿宋_GB2312"/>
          <w:b/>
          <w:bCs/>
          <w:color w:val="000000"/>
          <w:sz w:val="32"/>
          <w:szCs w:val="32"/>
          <w:shd w:val="clear" w:color="auto" w:fill="FFFFFF"/>
          <w:lang w:val="en-US" w:eastAsia="zh-CN"/>
        </w:rPr>
        <w:t>4.不断提高财政资金的使用效益</w:t>
      </w:r>
    </w:p>
    <w:p>
      <w:pPr>
        <w:keepNext w:val="0"/>
        <w:keepLines w:val="0"/>
        <w:pageBreakBefore w:val="0"/>
        <w:widowControl w:val="0"/>
        <w:numPr>
          <w:ilvl w:val="0"/>
          <w:numId w:val="0"/>
        </w:numPr>
        <w:kinsoku/>
        <w:wordWrap/>
        <w:overflowPunct/>
        <w:topLinePunct w:val="0"/>
        <w:autoSpaceDE/>
        <w:autoSpaceDN/>
        <w:bidi w:val="0"/>
        <w:adjustRightInd/>
        <w:snapToGrid/>
        <w:spacing w:line="570" w:lineRule="atLeast"/>
        <w:ind w:firstLine="640" w:firstLineChars="200"/>
        <w:textAlignment w:val="auto"/>
        <w:rPr>
          <w:rFonts w:hint="eastAsia" w:ascii="Times New Roman" w:hAnsi="Times New Roman" w:eastAsia="仿宋_GB2312" w:cs="Times New Roman"/>
          <w:b w:val="0"/>
          <w:bCs/>
          <w:sz w:val="32"/>
          <w:szCs w:val="32"/>
          <w:u w:val="none"/>
          <w:lang w:val="en-US" w:eastAsia="zh-CN"/>
        </w:rPr>
      </w:pPr>
      <w:r>
        <w:rPr>
          <w:rFonts w:hint="eastAsia" w:ascii="Times New Roman" w:hAnsi="Times New Roman" w:eastAsia="仿宋_GB2312" w:cs="Times New Roman"/>
          <w:b w:val="0"/>
          <w:bCs/>
          <w:sz w:val="32"/>
          <w:szCs w:val="32"/>
          <w:u w:val="none"/>
          <w:lang w:val="en-US" w:eastAsia="zh-CN"/>
        </w:rPr>
        <w:t>积极探索、建立财政预算的绩效评价体系和考核制度，加强预算执行分析，强化决算管理。建立预算执行追踪问效制度，有效控制公用经费的支出，提高预算资金的使用效益。</w:t>
      </w:r>
    </w:p>
    <w:p>
      <w:pPr>
        <w:spacing w:line="570" w:lineRule="atLeast"/>
        <w:ind w:left="640"/>
        <w:rPr>
          <w:rFonts w:hint="eastAsia" w:ascii="仿宋_GB2312" w:hAnsi="仿宋_GB2312" w:eastAsia="仿宋_GB2312" w:cs="仿宋_GB2312"/>
          <w:b/>
          <w:bCs/>
          <w:color w:val="000000"/>
          <w:sz w:val="32"/>
          <w:szCs w:val="32"/>
          <w:shd w:val="clear" w:color="auto" w:fill="FFFFFF"/>
          <w:lang w:val="en-US" w:eastAsia="zh-CN"/>
        </w:rPr>
      </w:pPr>
      <w:r>
        <w:rPr>
          <w:rFonts w:hint="eastAsia" w:ascii="仿宋_GB2312" w:hAnsi="仿宋_GB2312" w:eastAsia="仿宋_GB2312" w:cs="仿宋_GB2312"/>
          <w:b/>
          <w:bCs/>
          <w:color w:val="000000"/>
          <w:sz w:val="32"/>
          <w:szCs w:val="32"/>
          <w:shd w:val="clear" w:color="auto" w:fill="FFFFFF"/>
          <w:lang w:val="en-US" w:eastAsia="zh-CN"/>
        </w:rPr>
        <w:t>5.加强新会计制度和新预算法学习培训</w:t>
      </w:r>
    </w:p>
    <w:p>
      <w:pPr>
        <w:keepNext w:val="0"/>
        <w:keepLines w:val="0"/>
        <w:pageBreakBefore w:val="0"/>
        <w:widowControl w:val="0"/>
        <w:numPr>
          <w:ilvl w:val="0"/>
          <w:numId w:val="0"/>
        </w:numPr>
        <w:kinsoku/>
        <w:wordWrap/>
        <w:overflowPunct/>
        <w:topLinePunct w:val="0"/>
        <w:autoSpaceDE/>
        <w:autoSpaceDN/>
        <w:bidi w:val="0"/>
        <w:adjustRightInd/>
        <w:snapToGrid/>
        <w:spacing w:line="570" w:lineRule="atLeast"/>
        <w:ind w:firstLine="640" w:firstLineChars="200"/>
        <w:textAlignment w:val="auto"/>
        <w:rPr>
          <w:rFonts w:hint="eastAsia" w:ascii="Times New Roman" w:hAnsi="Times New Roman" w:eastAsia="仿宋_GB2312" w:cs="Times New Roman"/>
          <w:b w:val="0"/>
          <w:bCs/>
          <w:sz w:val="32"/>
          <w:szCs w:val="32"/>
          <w:u w:val="none"/>
          <w:lang w:val="en-US" w:eastAsia="zh-CN"/>
        </w:rPr>
      </w:pPr>
      <w:r>
        <w:rPr>
          <w:rFonts w:hint="eastAsia" w:ascii="Times New Roman" w:hAnsi="Times New Roman" w:eastAsia="仿宋_GB2312" w:cs="Times New Roman"/>
          <w:b w:val="0"/>
          <w:bCs/>
          <w:sz w:val="32"/>
          <w:szCs w:val="32"/>
          <w:u w:val="none"/>
          <w:lang w:val="en-US" w:eastAsia="zh-CN"/>
        </w:rPr>
        <w:t>加强新《预算法》、《政府会计制度》等学习培训，规范部门预算收支核算。一是加强财务人员培训，提高财务人员专业水平；二是制定和完善基本支出、项目支出等各项支出标准，严格按项目和进度执行预算，增强预算的约束力和严肃性；三是落实预算执行分析，及时了解预算执行差异，合理调整、纠正预算执行偏差，切实提高部门预算收支管理水平。</w:t>
      </w:r>
      <w:bookmarkStart w:id="71" w:name="_GoBack"/>
      <w:bookmarkEnd w:id="71"/>
    </w:p>
    <w:p>
      <w:pPr>
        <w:spacing w:line="560" w:lineRule="exact"/>
        <w:ind w:firstLine="640" w:firstLineChars="200"/>
        <w:jc w:val="left"/>
        <w:rPr>
          <w:rFonts w:eastAsia="仿宋_GB2312"/>
          <w:kern w:val="0"/>
          <w:sz w:val="32"/>
          <w:szCs w:val="32"/>
        </w:rPr>
      </w:pPr>
      <w:r>
        <w:rPr>
          <w:rFonts w:eastAsia="仿宋_GB2312"/>
          <w:kern w:val="0"/>
          <w:sz w:val="32"/>
          <w:szCs w:val="32"/>
        </w:rPr>
        <w:t xml:space="preserve"> </w:t>
      </w:r>
    </w:p>
    <w:p>
      <w:pPr>
        <w:spacing w:line="560" w:lineRule="exact"/>
        <w:ind w:firstLine="640" w:firstLineChars="200"/>
        <w:jc w:val="center"/>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 xml:space="preserve">                              扶罗镇人民政府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righ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 xml:space="preserve">2023年12月31日  </w:t>
      </w:r>
    </w:p>
    <w:p>
      <w:r>
        <w:rPr>
          <w:kern w:val="0"/>
          <w:sz w:val="24"/>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B26C5"/>
    <w:multiLevelType w:val="singleLevel"/>
    <w:tmpl w:val="1F1B26C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NTk1MjVkZTRjMThmNDRkYjdhNjdhYjdhYmYwYjcifQ=="/>
  </w:docVars>
  <w:rsids>
    <w:rsidRoot w:val="751A22A5"/>
    <w:rsid w:val="1D4F157E"/>
    <w:rsid w:val="5F173E27"/>
    <w:rsid w:val="69BC1C46"/>
    <w:rsid w:val="6BC217C0"/>
    <w:rsid w:val="751A2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2021-09-02T01:11:00Z</dcterms:created>
  <dc:creator>Administrator</dc:creator>
  <cp:lastModifiedBy>Administrator</cp:lastModifiedBy>
  <dcterms:modified xsi:type="dcterms:W3CDTF">2024-01-08T09:36:04Z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0EEB26D8913F465DBE3918906B557BF6_13</vt:lpwstr>
  </property>
</Properties>
</file>