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凉伞镇人民政府离退休人员生活补助</w:t>
      </w:r>
    </w:p>
    <w:p>
      <w:pPr>
        <w:spacing w:line="600" w:lineRule="exact"/>
        <w:jc w:val="center"/>
        <w:rPr>
          <w:rFonts w:eastAsia="方正粗宋简体"/>
          <w:w w:val="85"/>
          <w:sz w:val="44"/>
          <w:szCs w:val="44"/>
        </w:rPr>
      </w:pPr>
      <w:r>
        <w:rPr>
          <w:rFonts w:hint="eastAsia" w:hAnsi="方正粗宋简体" w:eastAsia="方正粗宋简体"/>
          <w:w w:val="85"/>
          <w:sz w:val="44"/>
          <w:szCs w:val="44"/>
          <w:lang w:eastAsia="zh-CN"/>
        </w:rPr>
        <w:t>项目</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keepNext w:val="0"/>
        <w:keepLines w:val="0"/>
        <w:pageBreakBefore w:val="0"/>
        <w:kinsoku/>
        <w:wordWrap/>
        <w:overflowPunct/>
        <w:topLinePunct w:val="0"/>
        <w:autoSpaceDE/>
        <w:autoSpaceDN/>
        <w:bidi w:val="0"/>
        <w:adjustRightInd/>
        <w:snapToGrid/>
        <w:spacing w:line="520" w:lineRule="exact"/>
        <w:ind w:firstLine="400" w:firstLineChars="200"/>
        <w:textAlignment w:val="auto"/>
        <w:rPr>
          <w:rFonts w:hint="eastAsia" w:eastAsia="仿宋_GB2312"/>
          <w:sz w:val="32"/>
          <w:szCs w:val="32"/>
          <w:lang w:eastAsia="zh-CN"/>
        </w:rPr>
      </w:pPr>
      <w:r>
        <w:t xml:space="preserve"> </w:t>
      </w:r>
      <w:r>
        <w:rPr>
          <w:rFonts w:hint="eastAsia" w:eastAsia="仿宋_GB2312"/>
          <w:sz w:val="32"/>
          <w:szCs w:val="32"/>
          <w:lang w:eastAsia="zh-CN"/>
        </w:rPr>
        <w:t>根据《新晃侗族自治县财政局关于开展2024年度部门预算支出绩效自评工作的通知》（晃财绩〔2025〕1号）要求，我镇对2024年离退休人员生活补助项目支出进行了绩效自评，现报告如下：</w:t>
      </w: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pPr>
        <w:spacing w:line="560" w:lineRule="exact"/>
        <w:ind w:firstLine="640" w:firstLineChars="200"/>
        <w:jc w:val="left"/>
        <w:rPr>
          <w:rFonts w:eastAsia="仿宋_GB2312"/>
          <w:sz w:val="32"/>
          <w:szCs w:val="32"/>
        </w:rPr>
      </w:pPr>
      <w:r>
        <w:rPr>
          <w:rFonts w:hint="eastAsia" w:eastAsia="仿宋_GB2312"/>
          <w:sz w:val="32"/>
          <w:szCs w:val="32"/>
          <w:lang w:eastAsia="zh-CN"/>
        </w:rPr>
        <w:t>全镇共有离退休人员</w:t>
      </w:r>
      <w:r>
        <w:rPr>
          <w:rFonts w:hint="eastAsia" w:eastAsia="仿宋_GB2312"/>
          <w:sz w:val="32"/>
          <w:szCs w:val="32"/>
          <w:lang w:val="en-US" w:eastAsia="zh-CN"/>
        </w:rPr>
        <w:t>32人</w:t>
      </w:r>
      <w:r>
        <w:rPr>
          <w:rFonts w:hint="eastAsia" w:eastAsia="仿宋_GB2312"/>
          <w:sz w:val="32"/>
          <w:szCs w:val="32"/>
          <w:lang w:eastAsia="zh-CN"/>
        </w:rPr>
        <w:t>。该项目</w:t>
      </w:r>
      <w:r>
        <w:rPr>
          <w:rFonts w:hint="eastAsia" w:eastAsia="仿宋_GB2312"/>
          <w:sz w:val="32"/>
          <w:szCs w:val="32"/>
        </w:rPr>
        <w:t>主要用于：</w:t>
      </w:r>
      <w:r>
        <w:rPr>
          <w:rFonts w:hint="eastAsia" w:eastAsia="仿宋_GB2312"/>
          <w:sz w:val="32"/>
          <w:szCs w:val="32"/>
          <w:lang w:eastAsia="zh-CN"/>
        </w:rPr>
        <w:t>发放离退休人员的春节生活补助及平时每月</w:t>
      </w:r>
      <w:r>
        <w:rPr>
          <w:rFonts w:hint="eastAsia" w:eastAsia="仿宋_GB2312"/>
          <w:sz w:val="32"/>
          <w:szCs w:val="32"/>
          <w:lang w:val="en-US" w:eastAsia="zh-CN"/>
        </w:rPr>
        <w:t>600元的生活补助，保障离退休人员退休后的生活水平</w:t>
      </w:r>
      <w:r>
        <w:rPr>
          <w:rFonts w:hint="eastAsia" w:eastAsia="仿宋_GB2312"/>
          <w:sz w:val="32"/>
          <w:szCs w:val="32"/>
        </w:rPr>
        <w:t>。</w:t>
      </w:r>
    </w:p>
    <w:p>
      <w:pPr>
        <w:spacing w:line="560" w:lineRule="exact"/>
        <w:ind w:firstLine="640" w:firstLineChars="200"/>
        <w:jc w:val="left"/>
        <w:rPr>
          <w:rFonts w:hint="eastAsia" w:eastAsia="仿宋_GB2312"/>
          <w:sz w:val="32"/>
          <w:szCs w:val="32"/>
        </w:rPr>
      </w:pPr>
      <w:r>
        <w:rPr>
          <w:rFonts w:hint="eastAsia" w:eastAsia="仿宋_GB2312"/>
          <w:sz w:val="32"/>
          <w:szCs w:val="32"/>
        </w:rPr>
        <w:t>（二）项目绩效目标</w:t>
      </w:r>
    </w:p>
    <w:p>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1、总体目标：提升离退休人员的生活水平</w:t>
      </w:r>
      <w:r>
        <w:rPr>
          <w:rFonts w:hint="eastAsia" w:eastAsia="仿宋_GB2312"/>
          <w:sz w:val="32"/>
          <w:szCs w:val="32"/>
        </w:rPr>
        <w:t>。</w:t>
      </w:r>
    </w:p>
    <w:p>
      <w:pPr>
        <w:spacing w:line="560" w:lineRule="exact"/>
        <w:ind w:firstLine="640" w:firstLineChars="200"/>
        <w:jc w:val="left"/>
        <w:rPr>
          <w:rFonts w:eastAsia="仿宋_GB2312"/>
          <w:sz w:val="32"/>
          <w:szCs w:val="32"/>
        </w:rPr>
      </w:pPr>
      <w:r>
        <w:rPr>
          <w:rFonts w:hint="eastAsia" w:eastAsia="仿宋_GB2312"/>
          <w:sz w:val="32"/>
          <w:szCs w:val="32"/>
          <w:lang w:val="en-US" w:eastAsia="zh-CN"/>
        </w:rPr>
        <w:t>2、阶段性目标：保障离退休人员的日常生活。</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eastAsia="仿宋_GB2312"/>
          <w:sz w:val="32"/>
          <w:szCs w:val="32"/>
        </w:rPr>
        <w:t>（一）</w:t>
      </w:r>
      <w:r>
        <w:rPr>
          <w:rFonts w:hint="eastAsia" w:ascii="仿宋" w:hAnsi="仿宋" w:eastAsia="仿宋" w:cs="仿宋"/>
          <w:b w:val="0"/>
          <w:bCs w:val="0"/>
          <w:sz w:val="32"/>
          <w:szCs w:val="32"/>
          <w:lang w:val="en-US" w:eastAsia="zh-CN"/>
        </w:rPr>
        <w:t>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eastAsia="仿宋_GB2312"/>
          <w:sz w:val="32"/>
          <w:szCs w:val="32"/>
        </w:rPr>
      </w:pPr>
      <w:r>
        <w:rPr>
          <w:rFonts w:hint="eastAsia" w:eastAsia="仿宋_GB2312"/>
          <w:sz w:val="32"/>
          <w:szCs w:val="32"/>
          <w:lang w:eastAsia="zh-CN"/>
        </w:rPr>
        <w:t>以保障离退休人员生活补助能及时足额发放</w:t>
      </w:r>
      <w:r>
        <w:rPr>
          <w:rFonts w:hint="eastAsia" w:eastAsia="仿宋_GB2312"/>
          <w:sz w:val="32"/>
          <w:szCs w:val="32"/>
          <w:lang w:val="en-US" w:eastAsia="zh-CN"/>
        </w:rPr>
        <w:t>为项目评价目标，</w:t>
      </w:r>
      <w:r>
        <w:rPr>
          <w:rFonts w:hint="eastAsia" w:ascii="仿宋" w:hAnsi="仿宋" w:eastAsia="仿宋" w:cs="仿宋"/>
          <w:sz w:val="32"/>
          <w:szCs w:val="32"/>
          <w:lang w:val="en-US" w:eastAsia="zh-CN"/>
        </w:rPr>
        <w:t>为核实、了解项目实施是否符合经批复的工作内容、绩效标准、支出规模等相关要求，防止项目功能缺失。通过计算、分析项目决策、过程、产出、效益情况，客观公正地反映项目财政实际使用和产出情况。为绩效管理提供决策参考及政策制定的依据</w:t>
      </w:r>
      <w:r>
        <w:rPr>
          <w:rFonts w:hint="eastAsia" w:eastAsia="仿宋_GB2312"/>
          <w:sz w:val="32"/>
          <w:szCs w:val="32"/>
        </w:rPr>
        <w:t>。</w:t>
      </w:r>
    </w:p>
    <w:p>
      <w:pPr>
        <w:numPr>
          <w:ilvl w:val="0"/>
          <w:numId w:val="1"/>
        </w:numPr>
        <w:spacing w:line="560" w:lineRule="exact"/>
        <w:ind w:firstLine="640" w:firstLineChars="200"/>
        <w:jc w:val="left"/>
        <w:rPr>
          <w:rFonts w:hint="eastAsia" w:ascii="仿宋" w:hAnsi="仿宋" w:eastAsia="仿宋" w:cs="仿宋"/>
          <w:b w:val="0"/>
          <w:bCs w:val="0"/>
          <w:sz w:val="32"/>
          <w:szCs w:val="32"/>
          <w:lang w:val="en-US" w:eastAsia="zh-CN"/>
        </w:rPr>
      </w:pPr>
      <w:r>
        <w:rPr>
          <w:rFonts w:hint="eastAsia" w:eastAsia="仿宋_GB2312"/>
          <w:sz w:val="32"/>
          <w:szCs w:val="32"/>
        </w:rPr>
        <w:t>绩效评价原则、评价标准</w:t>
      </w:r>
      <w:r>
        <w:rPr>
          <w:rFonts w:hint="eastAsia" w:eastAsia="仿宋_GB2312"/>
          <w:sz w:val="32"/>
          <w:szCs w:val="32"/>
          <w:lang w:eastAsia="zh-CN"/>
        </w:rPr>
        <w:t>、</w:t>
      </w:r>
      <w:r>
        <w:rPr>
          <w:rFonts w:hint="eastAsia" w:ascii="仿宋" w:hAnsi="仿宋" w:eastAsia="仿宋" w:cs="仿宋"/>
          <w:b w:val="0"/>
          <w:bCs w:val="0"/>
          <w:sz w:val="32"/>
          <w:szCs w:val="32"/>
          <w:lang w:val="en-US" w:eastAsia="zh-CN"/>
        </w:rPr>
        <w:t>评价指标体系等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运用科学合理的绩效评价指标、评价标准和评价方法，遵循公正公开原则、科学规范原则、绩效相关原则对离退休人员生活补助项目实施全过程及其经济性、效率性和效益性进行综合评价。</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ascii="仿宋" w:hAnsi="仿宋" w:eastAsia="仿宋" w:cs="仿宋"/>
          <w:b w:val="0"/>
          <w:bCs w:val="0"/>
          <w:sz w:val="32"/>
          <w:szCs w:val="32"/>
          <w:lang w:val="en-US" w:eastAsia="zh-CN"/>
        </w:rPr>
        <w:t>评价指标体系及标准见附件2-1。</w:t>
      </w:r>
    </w:p>
    <w:p>
      <w:pPr>
        <w:numPr>
          <w:ilvl w:val="0"/>
          <w:numId w:val="1"/>
        </w:numPr>
        <w:spacing w:line="560" w:lineRule="exact"/>
        <w:ind w:left="1" w:leftChars="0" w:firstLine="640" w:firstLineChars="200"/>
        <w:jc w:val="left"/>
        <w:rPr>
          <w:rFonts w:hint="eastAsia" w:eastAsia="仿宋_GB2312"/>
          <w:sz w:val="32"/>
          <w:szCs w:val="32"/>
          <w:lang w:eastAsia="zh-CN"/>
        </w:rPr>
      </w:pPr>
      <w:r>
        <w:rPr>
          <w:rFonts w:hint="eastAsia" w:eastAsia="仿宋_GB2312"/>
          <w:sz w:val="32"/>
          <w:szCs w:val="32"/>
        </w:rPr>
        <w:t>绩效评价</w:t>
      </w:r>
      <w:r>
        <w:rPr>
          <w:rFonts w:hint="eastAsia" w:eastAsia="仿宋_GB2312"/>
          <w:sz w:val="32"/>
          <w:szCs w:val="32"/>
          <w:lang w:eastAsia="zh-CN"/>
        </w:rPr>
        <w:t>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eastAsia="zh-CN"/>
        </w:rPr>
      </w:pPr>
      <w:r>
        <w:rPr>
          <w:rFonts w:hint="eastAsia" w:ascii="仿宋" w:hAnsi="仿宋" w:eastAsia="仿宋" w:cs="仿宋"/>
          <w:sz w:val="32"/>
          <w:szCs w:val="32"/>
          <w:lang w:val="en-US" w:eastAsia="zh-CN"/>
        </w:rPr>
        <w:t>该项目绩效评价对象为离退休人员生活补助项目经费使用情况和效果，具体为资金拨付、项目的开展等目标是否完成等。绩效评价范围为资金的使用是否规范。</w:t>
      </w:r>
    </w:p>
    <w:p>
      <w:pPr>
        <w:numPr>
          <w:ilvl w:val="0"/>
          <w:numId w:val="2"/>
        </w:numPr>
        <w:spacing w:line="560" w:lineRule="exact"/>
        <w:ind w:firstLine="643" w:firstLineChars="200"/>
        <w:jc w:val="left"/>
        <w:rPr>
          <w:rFonts w:hint="eastAsia" w:eastAsia="仿宋_GB2312"/>
          <w:b/>
          <w:bCs/>
          <w:sz w:val="32"/>
          <w:szCs w:val="32"/>
        </w:rPr>
      </w:pPr>
      <w:r>
        <w:rPr>
          <w:rFonts w:hint="eastAsia" w:eastAsia="仿宋_GB2312"/>
          <w:b/>
          <w:bCs/>
          <w:sz w:val="32"/>
          <w:szCs w:val="32"/>
        </w:rPr>
        <w:t>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退休人员生活补助项目年初预算安排42.46万元，2024年支付41.80万元。主要用于离退休人员生活补助，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项目组织有计划有措施，严格执行相关制度和文件规定，顺利完成项目预期目标。自评得分99分，评价等级“</w:t>
      </w:r>
      <w:bookmarkStart w:id="0" w:name="_GoBack"/>
      <w:bookmarkEnd w:id="0"/>
      <w:r>
        <w:rPr>
          <w:rFonts w:hint="eastAsia" w:ascii="仿宋" w:hAnsi="仿宋" w:eastAsia="仿宋" w:cs="仿宋"/>
          <w:sz w:val="32"/>
          <w:szCs w:val="32"/>
          <w:lang w:val="en-US" w:eastAsia="zh-CN"/>
        </w:rPr>
        <w:t>优秀”。</w:t>
      </w:r>
    </w:p>
    <w:p>
      <w:pPr>
        <w:numPr>
          <w:ilvl w:val="0"/>
          <w:numId w:val="0"/>
        </w:numPr>
        <w:spacing w:line="560" w:lineRule="exact"/>
        <w:ind w:leftChars="200"/>
        <w:jc w:val="left"/>
        <w:rPr>
          <w:rFonts w:hint="eastAsia" w:eastAsia="仿宋_GB2312"/>
          <w:b/>
          <w:bCs/>
          <w:sz w:val="32"/>
          <w:szCs w:val="32"/>
        </w:rPr>
      </w:pPr>
    </w:p>
    <w:p>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（一）项目决策情况。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指标评分19分，决策指标由项目预算及预期绩效目标编制水平及预算执行率组成，情况及得分如下：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项目预算及预期绩效目标编制水平（10分）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本项目预算（即投入目标）编制科学、规范、合理，预期绩效目标申报完整，产出、效果类关键性指标清晰、明确、量化，投入与项目产出、效果目标匹配。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预算执行率（9分）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离退休人员生活补助项目年初预算安排11.7万元，本年支出11.7万元，预算执行率100%。</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（二）项目过程情况。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指标评分20分，由项目组织管理水平、资金支出合理合规组成。情况及得分如下：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项目组织管理水平（10分）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资金主要用于保障离退休人员生活补助的发放，严格按照上级要求合理合规的发放到位。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资金支出合理合规（10分）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产出指标评分30分，情况及得分如下：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离退休人员生活补助根据上级要求进行拨付，在产出时效方面存在一定问题，完成程度基本完成。</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效益指标评分30分，由项目效益及服务对象满意度组成，情况及得分如下：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服务对象满意度（10分）</w:t>
      </w:r>
    </w:p>
    <w:p>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离退休人员生活补助按时发放，满意度高。</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按照上级要求，结合实际情况年初预算离退休人员生活补助，按程序进行申报。下一步，将进一步完善发放体系，健全监督平台，建立该项目发放温馨提示系统，让离退休人员感受到人文关怀和亲情化服务。</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4F28"/>
    <w:multiLevelType w:val="singleLevel"/>
    <w:tmpl w:val="8A984F28"/>
    <w:lvl w:ilvl="0" w:tentative="0">
      <w:start w:val="3"/>
      <w:numFmt w:val="chineseCounting"/>
      <w:suff w:val="nothing"/>
      <w:lvlText w:val="%1、"/>
      <w:lvlJc w:val="left"/>
      <w:rPr>
        <w:rFonts w:hint="eastAsia"/>
      </w:rPr>
    </w:lvl>
  </w:abstractNum>
  <w:abstractNum w:abstractNumId="1">
    <w:nsid w:val="26BEB745"/>
    <w:multiLevelType w:val="singleLevel"/>
    <w:tmpl w:val="26BEB745"/>
    <w:lvl w:ilvl="0" w:tentative="0">
      <w:start w:val="2"/>
      <w:numFmt w:val="chineseCounting"/>
      <w:suff w:val="nothing"/>
      <w:lvlText w:val="（%1）"/>
      <w:lvlJc w:val="left"/>
      <w:rPr>
        <w:rFonts w:hint="eastAsia"/>
      </w:rPr>
    </w:lvl>
  </w:abstractNum>
  <w:abstractNum w:abstractNumId="2">
    <w:nsid w:val="50A41E4F"/>
    <w:multiLevelType w:val="singleLevel"/>
    <w:tmpl w:val="50A41E4F"/>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10b12b94-adf6-4201-a100-4cb23592a0d1"/>
  </w:docVars>
  <w:rsids>
    <w:rsidRoot w:val="25ED724F"/>
    <w:rsid w:val="011106D5"/>
    <w:rsid w:val="071235B6"/>
    <w:rsid w:val="073E4B40"/>
    <w:rsid w:val="17011D34"/>
    <w:rsid w:val="21132D8F"/>
    <w:rsid w:val="25ED724F"/>
    <w:rsid w:val="4F0512D8"/>
    <w:rsid w:val="5F9B7779"/>
    <w:rsid w:val="64ED2414"/>
    <w:rsid w:val="66A7290D"/>
    <w:rsid w:val="6C4F44E2"/>
    <w:rsid w:val="6C691DB1"/>
    <w:rsid w:val="6C7162E8"/>
    <w:rsid w:val="73975252"/>
    <w:rsid w:val="7CBE2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1534</Words>
  <Characters>1603</Characters>
  <Lines>0</Lines>
  <Paragraphs>0</Paragraphs>
  <TotalTime>0</TotalTime>
  <ScaleCrop>false</ScaleCrop>
  <LinksUpToDate>false</LinksUpToDate>
  <CharactersWithSpaces>1681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2022-05-10T03:21:00Z</dcterms:created>
  <dc:creator>三 千</dc:creator>
  <cp:lastModifiedBy>种豆吧</cp:lastModifiedBy>
  <cp:lastPrinted>2022-05-30T02:35:00Z</cp:lastPrinted>
  <dcterms:modified xsi:type="dcterms:W3CDTF">2025-03-27T03:25:05Z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3DF75415E56F4DCE86E0F1C5792F167A_13</vt:lpwstr>
  </property>
  <property fmtid="{D5CDD505-2E9C-101B-9397-08002B2CF9AE}" pid="4" name="KSOTemplateDocerSaveRecord">
    <vt:lpwstr>eyJoZGlkIjoiYzdlOTVhOWUyZTg2YTNmOTM4YmEyMmFkNjhhOTE5OTMifQ==</vt:lpwstr>
  </property>
</Properties>
</file>