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凉伞镇人民政府村级日常办公经费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级日常办公经费项目资金使用情况和效果，具体为资金拨付、项目的开展、村级日常办公经费发放等目标是否完成。绩效评价范围为资金的使用是否规范，村级日常办公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2023年度村级日常办公经费项目年初预算安排74.25万元，2023年支付74.25</w:t>
      </w:r>
      <w:bookmarkStart w:id="0" w:name="_GoBack"/>
      <w:bookmarkEnd w:id="0"/>
      <w:r>
        <w:rPr>
          <w:rFonts w:hint="eastAsia" w:ascii="仿宋" w:hAnsi="仿宋" w:eastAsia="仿宋" w:cs="仿宋"/>
          <w:sz w:val="32"/>
          <w:szCs w:val="32"/>
          <w:lang w:val="en-US" w:eastAsia="zh-CN"/>
        </w:rPr>
        <w:t>万元。主要用于村级日常办公经费的发放，项目资金属于专款专用资金，接受财政、审计部门的监督，做到专款专用，无占用、挪用等情况，财务制度健全，财务处理及时，会计核算规范。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村级日常办公经费项目年初预算安排74.25万元，本年支出74.25万元，预算执行率100%。资金全部下拨至各村村账。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dbaf1d43-c3c0-4907-b1f9-ee7417584f69"/>
  </w:docVars>
  <w:rsids>
    <w:rsidRoot w:val="1EB73B9F"/>
    <w:rsid w:val="03A500F1"/>
    <w:rsid w:val="03C04037"/>
    <w:rsid w:val="05AD5EEB"/>
    <w:rsid w:val="0A60541B"/>
    <w:rsid w:val="0B22251D"/>
    <w:rsid w:val="0B7835A6"/>
    <w:rsid w:val="0FC16FBC"/>
    <w:rsid w:val="12106FD2"/>
    <w:rsid w:val="16174BBC"/>
    <w:rsid w:val="1A26070A"/>
    <w:rsid w:val="1A61142F"/>
    <w:rsid w:val="1EB73B9F"/>
    <w:rsid w:val="25982CBF"/>
    <w:rsid w:val="268C4400"/>
    <w:rsid w:val="2C7F36D0"/>
    <w:rsid w:val="2EAB0AAB"/>
    <w:rsid w:val="305C6B46"/>
    <w:rsid w:val="3AD51583"/>
    <w:rsid w:val="3B187A98"/>
    <w:rsid w:val="40EF2620"/>
    <w:rsid w:val="501370BE"/>
    <w:rsid w:val="50AF5788"/>
    <w:rsid w:val="5BA07877"/>
    <w:rsid w:val="5D0F6A9D"/>
    <w:rsid w:val="5F327053"/>
    <w:rsid w:val="636C1342"/>
    <w:rsid w:val="692E352B"/>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1441</Characters>
  <Lines>0</Lines>
  <Paragraphs>0</Paragraphs>
  <TotalTime>2</TotalTime>
  <ScaleCrop>false</ScaleCrop>
  <LinksUpToDate>false</LinksUpToDate>
  <CharactersWithSpaces>1514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C31E5476E4F741778D3D91E6EAEE57CD</vt:lpwstr>
  </property>
</Properties>
</file>