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天堂学校</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6"/>
        <w:keepNext w:val="0"/>
        <w:keepLines w:val="0"/>
        <w:pageBreakBefore w:val="0"/>
        <w:widowControl w:val="0"/>
        <w:numPr>
          <w:ilvl w:val="0"/>
          <w:numId w:val="1"/>
        </w:numPr>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rPr>
        <w:t>部门整体支出绩效情况</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2022年财政批复部门预算情况如下：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jc w:val="both"/>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color w:val="000000" w:themeColor="text1"/>
          <w:sz w:val="32"/>
          <w:szCs w:val="32"/>
          <w:shd w:val="clear" w:color="auto" w:fill="auto"/>
          <w14:textFill>
            <w14:solidFill>
              <w14:schemeClr w14:val="tx1"/>
            </w14:solidFill>
          </w14:textFill>
        </w:rPr>
        <w:t>财政</w:t>
      </w:r>
      <w:r>
        <w:rPr>
          <w:rFonts w:hint="eastAsia" w:ascii="仿宋" w:hAnsi="仿宋" w:eastAsia="仿宋" w:cs="仿宋"/>
          <w:b w:val="0"/>
          <w:bCs/>
          <w:color w:val="000000" w:themeColor="text1"/>
          <w:sz w:val="32"/>
          <w:szCs w:val="32"/>
          <w:shd w:val="clear" w:color="auto" w:fill="auto"/>
          <w:lang w:val="en-US" w:eastAsia="zh-CN"/>
          <w14:textFill>
            <w14:solidFill>
              <w14:schemeClr w14:val="tx1"/>
            </w14:solidFill>
          </w14:textFill>
        </w:rPr>
        <w:t>拨款</w:t>
      </w:r>
      <w:r>
        <w:rPr>
          <w:rFonts w:hint="eastAsia" w:ascii="仿宋" w:hAnsi="仿宋" w:eastAsia="仿宋" w:cs="仿宋"/>
          <w:b w:val="0"/>
          <w:bCs/>
          <w:color w:val="000000" w:themeColor="text1"/>
          <w:sz w:val="32"/>
          <w:szCs w:val="32"/>
          <w:shd w:val="clear" w:color="auto" w:fill="auto"/>
          <w14:textFill>
            <w14:solidFill>
              <w14:schemeClr w14:val="tx1"/>
            </w14:solidFill>
          </w14:textFill>
        </w:rPr>
        <w:t>收入总计</w:t>
      </w:r>
      <w:r>
        <w:rPr>
          <w:rFonts w:hint="eastAsia" w:ascii="仿宋" w:hAnsi="仿宋" w:eastAsia="仿宋" w:cs="仿宋"/>
          <w:b w:val="0"/>
          <w:bCs/>
          <w:color w:val="000000" w:themeColor="text1"/>
          <w:sz w:val="32"/>
          <w:szCs w:val="32"/>
          <w:shd w:val="clear" w:color="auto" w:fill="auto"/>
          <w:lang w:val="en-US" w:eastAsia="zh-CN"/>
          <w14:textFill>
            <w14:solidFill>
              <w14:schemeClr w14:val="tx1"/>
            </w14:solidFill>
          </w14:textFill>
        </w:rPr>
        <w:t>12974387.14</w:t>
      </w:r>
      <w:r>
        <w:rPr>
          <w:rFonts w:hint="eastAsia" w:ascii="仿宋" w:hAnsi="仿宋" w:eastAsia="仿宋" w:cs="仿宋"/>
          <w:b w:val="0"/>
          <w:bCs/>
          <w:color w:val="000000" w:themeColor="text1"/>
          <w:sz w:val="32"/>
          <w:szCs w:val="32"/>
          <w:shd w:val="clear" w:color="auto" w:fill="auto"/>
          <w14:textFill>
            <w14:solidFill>
              <w14:schemeClr w14:val="tx1"/>
            </w14:solidFill>
          </w14:textFill>
        </w:rPr>
        <w:t>元</w:t>
      </w:r>
      <w:r>
        <w:rPr>
          <w:rFonts w:hint="eastAsia" w:ascii="仿宋" w:hAnsi="仿宋" w:eastAsia="仿宋" w:cs="仿宋"/>
          <w:b w:val="0"/>
          <w:bCs/>
          <w:color w:val="000000" w:themeColor="text1"/>
          <w:sz w:val="32"/>
          <w:szCs w:val="32"/>
          <w:shd w:val="clear" w:color="auto" w:fill="auto"/>
          <w:lang w:eastAsia="zh-CN"/>
          <w14:textFill>
            <w14:solidFill>
              <w14:schemeClr w14:val="tx1"/>
            </w14:solidFill>
          </w14:textFill>
        </w:rPr>
        <w:t>，</w:t>
      </w:r>
      <w:r>
        <w:rPr>
          <w:rFonts w:hint="eastAsia" w:ascii="仿宋" w:hAnsi="仿宋" w:eastAsia="仿宋" w:cs="仿宋"/>
          <w:b w:val="0"/>
          <w:bCs/>
          <w:color w:val="000000" w:themeColor="text1"/>
          <w:sz w:val="32"/>
          <w:szCs w:val="32"/>
          <w:shd w:val="clear" w:color="auto" w:fill="auto"/>
          <w:lang w:val="en-US" w:eastAsia="zh-CN"/>
          <w14:textFill>
            <w14:solidFill>
              <w14:schemeClr w14:val="tx1"/>
            </w14:solidFill>
          </w14:textFill>
        </w:rPr>
        <w:t>本年度</w:t>
      </w:r>
      <w:r>
        <w:rPr>
          <w:rFonts w:hint="eastAsia" w:ascii="仿宋" w:hAnsi="仿宋" w:eastAsia="仿宋" w:cs="仿宋"/>
          <w:b w:val="0"/>
          <w:bCs/>
          <w:color w:val="000000" w:themeColor="text1"/>
          <w:sz w:val="32"/>
          <w:szCs w:val="32"/>
          <w:shd w:val="clear" w:color="auto" w:fill="auto"/>
          <w:lang w:eastAsia="zh-CN"/>
          <w14:textFill>
            <w14:solidFill>
              <w14:schemeClr w14:val="tx1"/>
            </w14:solidFill>
          </w14:textFill>
        </w:rPr>
        <w:t>非税</w:t>
      </w:r>
      <w:r>
        <w:rPr>
          <w:rFonts w:hint="eastAsia" w:ascii="仿宋" w:hAnsi="仿宋" w:eastAsia="仿宋" w:cs="仿宋"/>
          <w:b w:val="0"/>
          <w:bCs/>
          <w:color w:val="000000" w:themeColor="text1"/>
          <w:sz w:val="32"/>
          <w:szCs w:val="32"/>
          <w:shd w:val="clear" w:color="auto" w:fill="auto"/>
          <w:lang w:val="en-US" w:eastAsia="zh-CN"/>
          <w14:textFill>
            <w14:solidFill>
              <w14:schemeClr w14:val="tx1"/>
            </w14:solidFill>
          </w14:textFill>
        </w:rPr>
        <w:t>进账</w:t>
      </w:r>
      <w:r>
        <w:rPr>
          <w:rFonts w:hint="eastAsia" w:ascii="仿宋" w:hAnsi="仿宋" w:eastAsia="仿宋" w:cs="仿宋"/>
          <w:b w:val="0"/>
          <w:bCs/>
          <w:color w:val="000000" w:themeColor="text1"/>
          <w:sz w:val="32"/>
          <w:szCs w:val="32"/>
          <w:shd w:val="clear" w:color="auto" w:fill="auto"/>
          <w:lang w:eastAsia="zh-CN"/>
          <w14:textFill>
            <w14:solidFill>
              <w14:schemeClr w14:val="tx1"/>
            </w14:solidFill>
          </w14:textFill>
        </w:rPr>
        <w:t>收入</w:t>
      </w:r>
      <w:r>
        <w:rPr>
          <w:rFonts w:hint="eastAsia" w:ascii="仿宋" w:hAnsi="仿宋" w:eastAsia="仿宋" w:cs="仿宋"/>
          <w:b w:val="0"/>
          <w:bCs/>
          <w:color w:val="000000" w:themeColor="text1"/>
          <w:sz w:val="32"/>
          <w:szCs w:val="32"/>
          <w:shd w:val="clear" w:color="auto" w:fill="auto"/>
          <w:lang w:val="en-US" w:eastAsia="zh-CN"/>
          <w14:textFill>
            <w14:solidFill>
              <w14:schemeClr w14:val="tx1"/>
            </w14:solidFill>
          </w14:textFill>
        </w:rPr>
        <w:t>99055元，（我校非税收入包括保教费84177.5元、公租房租金14877.5元），2022年伙食费共进帐350166.33元。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支出方面：</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right="0" w:rightChars="0" w:firstLine="640" w:firstLineChars="200"/>
        <w:jc w:val="both"/>
        <w:textAlignment w:val="auto"/>
        <w:outlineLvl w:val="9"/>
        <w:rPr>
          <w:rFonts w:hint="eastAsia" w:ascii="仿宋" w:hAnsi="仿宋" w:eastAsia="仿宋" w:cs="仿宋"/>
          <w:b w:val="0"/>
          <w:bCs/>
          <w:color w:val="auto"/>
          <w:sz w:val="32"/>
          <w:szCs w:val="32"/>
          <w:shd w:val="clear" w:color="auto" w:fill="auto"/>
          <w:lang w:val="en-US" w:eastAsia="zh-CN"/>
        </w:rPr>
      </w:pPr>
      <w:r>
        <w:rPr>
          <w:rFonts w:hint="eastAsia" w:ascii="仿宋" w:hAnsi="仿宋" w:eastAsia="仿宋" w:cs="仿宋"/>
          <w:b w:val="0"/>
          <w:bCs/>
          <w:color w:val="auto"/>
          <w:sz w:val="32"/>
          <w:szCs w:val="32"/>
          <w:shd w:val="clear" w:color="auto" w:fill="auto"/>
        </w:rPr>
        <w:t>工资福利支出</w:t>
      </w:r>
      <w:r>
        <w:rPr>
          <w:rFonts w:hint="eastAsia" w:ascii="仿宋" w:hAnsi="仿宋" w:eastAsia="仿宋" w:cs="仿宋"/>
          <w:b w:val="0"/>
          <w:bCs/>
          <w:color w:val="auto"/>
          <w:sz w:val="32"/>
          <w:szCs w:val="32"/>
          <w:shd w:val="clear" w:color="auto" w:fill="auto"/>
          <w:lang w:val="en-US" w:eastAsia="zh-CN"/>
        </w:rPr>
        <w:t>5464180.83</w:t>
      </w:r>
      <w:r>
        <w:rPr>
          <w:rFonts w:hint="eastAsia" w:ascii="仿宋" w:hAnsi="仿宋" w:eastAsia="仿宋" w:cs="仿宋"/>
          <w:b w:val="0"/>
          <w:bCs/>
          <w:color w:val="auto"/>
          <w:sz w:val="32"/>
          <w:szCs w:val="32"/>
          <w:shd w:val="clear" w:color="auto" w:fill="auto"/>
        </w:rPr>
        <w:t>元</w:t>
      </w:r>
      <w:r>
        <w:rPr>
          <w:rFonts w:hint="eastAsia" w:ascii="仿宋" w:hAnsi="仿宋" w:eastAsia="仿宋" w:cs="仿宋"/>
          <w:b w:val="0"/>
          <w:bCs/>
          <w:color w:val="auto"/>
          <w:sz w:val="32"/>
          <w:szCs w:val="32"/>
          <w:shd w:val="clear" w:color="auto" w:fill="auto"/>
          <w:lang w:eastAsia="zh-CN"/>
        </w:rPr>
        <w:t>，</w:t>
      </w:r>
      <w:r>
        <w:rPr>
          <w:rFonts w:hint="eastAsia" w:ascii="仿宋" w:hAnsi="仿宋" w:eastAsia="仿宋" w:cs="仿宋"/>
          <w:b w:val="0"/>
          <w:bCs/>
          <w:color w:val="auto"/>
          <w:sz w:val="32"/>
          <w:szCs w:val="32"/>
          <w:shd w:val="clear" w:color="auto" w:fill="auto"/>
          <w:lang w:val="en-US" w:eastAsia="zh-CN"/>
        </w:rPr>
        <w:t>包含基本工资1753437元，津贴补贴1454539元，政策规定津补贴1428434元，班主任津贴26105元，奖金727092元，绩效工资734143元，社会保障缴费544134.83元，其它工资福利支出734143元，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right="0" w:rightChars="0"/>
        <w:jc w:val="both"/>
        <w:textAlignment w:val="auto"/>
        <w:outlineLvl w:val="9"/>
        <w:rPr>
          <w:rFonts w:hint="eastAsia" w:ascii="仿宋" w:hAnsi="仿宋" w:eastAsia="仿宋" w:cs="仿宋"/>
          <w:b w:val="0"/>
          <w:bCs/>
          <w:color w:val="auto"/>
          <w:sz w:val="32"/>
          <w:szCs w:val="32"/>
          <w:shd w:val="clear" w:color="auto" w:fill="auto"/>
        </w:rPr>
      </w:pPr>
      <w:r>
        <w:rPr>
          <w:rFonts w:hint="eastAsia" w:ascii="仿宋" w:hAnsi="仿宋" w:eastAsia="仿宋" w:cs="仿宋"/>
          <w:b w:val="0"/>
          <w:bCs/>
          <w:color w:val="auto"/>
          <w:sz w:val="32"/>
          <w:szCs w:val="32"/>
          <w:shd w:val="clear" w:color="auto" w:fill="auto"/>
          <w:lang w:val="en-US" w:eastAsia="zh-CN"/>
        </w:rPr>
        <w:t>2</w:t>
      </w:r>
      <w:r>
        <w:rPr>
          <w:rFonts w:hint="eastAsia" w:ascii="仿宋" w:hAnsi="仿宋" w:eastAsia="仿宋" w:cs="仿宋"/>
          <w:b w:val="0"/>
          <w:bCs/>
          <w:color w:val="auto"/>
          <w:sz w:val="32"/>
          <w:szCs w:val="32"/>
          <w:shd w:val="clear" w:color="auto" w:fill="auto"/>
        </w:rPr>
        <w:t>、商品和服务支出</w:t>
      </w:r>
      <w:r>
        <w:rPr>
          <w:rFonts w:hint="eastAsia" w:ascii="仿宋" w:hAnsi="仿宋" w:eastAsia="仿宋" w:cs="仿宋"/>
          <w:b w:val="0"/>
          <w:bCs/>
          <w:color w:val="auto"/>
          <w:sz w:val="32"/>
          <w:szCs w:val="32"/>
          <w:shd w:val="clear" w:color="auto" w:fill="auto"/>
          <w:lang w:val="en-US" w:eastAsia="zh-CN"/>
        </w:rPr>
        <w:t>675791.34元。其中</w:t>
      </w:r>
      <w:r>
        <w:rPr>
          <w:rFonts w:hint="eastAsia" w:ascii="仿宋" w:hAnsi="仿宋" w:eastAsia="仿宋" w:cs="仿宋"/>
          <w:b w:val="0"/>
          <w:bCs/>
          <w:color w:val="auto"/>
          <w:sz w:val="32"/>
          <w:szCs w:val="32"/>
          <w:shd w:val="clear" w:color="auto" w:fill="auto"/>
        </w:rPr>
        <w:t>办公费</w:t>
      </w:r>
      <w:r>
        <w:rPr>
          <w:rFonts w:hint="eastAsia" w:ascii="仿宋" w:hAnsi="仿宋" w:eastAsia="仿宋" w:cs="仿宋"/>
          <w:b w:val="0"/>
          <w:bCs/>
          <w:color w:val="auto"/>
          <w:sz w:val="32"/>
          <w:szCs w:val="32"/>
          <w:shd w:val="clear" w:color="auto" w:fill="auto"/>
          <w:lang w:val="en-US" w:eastAsia="zh-CN"/>
        </w:rPr>
        <w:t>126316.59</w:t>
      </w:r>
      <w:r>
        <w:rPr>
          <w:rFonts w:hint="eastAsia" w:ascii="仿宋" w:hAnsi="仿宋" w:eastAsia="仿宋" w:cs="仿宋"/>
          <w:b w:val="0"/>
          <w:bCs/>
          <w:color w:val="auto"/>
          <w:sz w:val="32"/>
          <w:szCs w:val="32"/>
          <w:shd w:val="clear" w:color="auto" w:fill="auto"/>
        </w:rPr>
        <w:t>元，</w:t>
      </w:r>
      <w:r>
        <w:rPr>
          <w:rFonts w:hint="eastAsia" w:ascii="仿宋" w:hAnsi="仿宋" w:eastAsia="仿宋" w:cs="仿宋"/>
          <w:b w:val="0"/>
          <w:bCs/>
          <w:color w:val="auto"/>
          <w:sz w:val="32"/>
          <w:szCs w:val="32"/>
          <w:shd w:val="clear" w:color="auto" w:fill="auto"/>
          <w:lang w:eastAsia="zh-CN"/>
        </w:rPr>
        <w:t>水费</w:t>
      </w:r>
      <w:r>
        <w:rPr>
          <w:rFonts w:hint="eastAsia" w:ascii="仿宋" w:hAnsi="仿宋" w:eastAsia="仿宋" w:cs="仿宋"/>
          <w:b w:val="0"/>
          <w:bCs/>
          <w:color w:val="auto"/>
          <w:sz w:val="32"/>
          <w:szCs w:val="32"/>
          <w:shd w:val="clear" w:color="auto" w:fill="auto"/>
          <w:lang w:val="en-US" w:eastAsia="zh-CN"/>
        </w:rPr>
        <w:t>7958.61元，</w:t>
      </w:r>
      <w:r>
        <w:rPr>
          <w:rFonts w:hint="eastAsia" w:ascii="仿宋" w:hAnsi="仿宋" w:eastAsia="仿宋" w:cs="仿宋"/>
          <w:b w:val="0"/>
          <w:bCs/>
          <w:color w:val="auto"/>
          <w:sz w:val="32"/>
          <w:szCs w:val="32"/>
          <w:shd w:val="clear" w:color="auto" w:fill="auto"/>
        </w:rPr>
        <w:t>电费</w:t>
      </w:r>
      <w:r>
        <w:rPr>
          <w:rFonts w:hint="eastAsia" w:ascii="仿宋" w:hAnsi="仿宋" w:eastAsia="仿宋" w:cs="仿宋"/>
          <w:b w:val="0"/>
          <w:bCs/>
          <w:color w:val="auto"/>
          <w:sz w:val="32"/>
          <w:szCs w:val="32"/>
          <w:shd w:val="clear" w:color="auto" w:fill="auto"/>
          <w:lang w:val="en-US" w:eastAsia="zh-CN"/>
        </w:rPr>
        <w:t>39027.99</w:t>
      </w:r>
      <w:r>
        <w:rPr>
          <w:rFonts w:hint="eastAsia" w:ascii="仿宋" w:hAnsi="仿宋" w:eastAsia="仿宋" w:cs="仿宋"/>
          <w:b w:val="0"/>
          <w:bCs/>
          <w:color w:val="auto"/>
          <w:sz w:val="32"/>
          <w:szCs w:val="32"/>
          <w:shd w:val="clear" w:color="auto" w:fill="auto"/>
        </w:rPr>
        <w:t>元，</w:t>
      </w:r>
      <w:r>
        <w:rPr>
          <w:rFonts w:hint="eastAsia" w:ascii="仿宋" w:hAnsi="仿宋" w:eastAsia="仿宋" w:cs="仿宋"/>
          <w:b w:val="0"/>
          <w:bCs/>
          <w:color w:val="auto"/>
          <w:sz w:val="32"/>
          <w:szCs w:val="32"/>
          <w:shd w:val="clear" w:color="auto" w:fill="auto"/>
          <w:lang w:val="en-US" w:eastAsia="zh-CN"/>
        </w:rPr>
        <w:t>邮电</w:t>
      </w:r>
      <w:r>
        <w:rPr>
          <w:rFonts w:hint="eastAsia" w:ascii="仿宋" w:hAnsi="仿宋" w:eastAsia="仿宋" w:cs="仿宋"/>
          <w:b w:val="0"/>
          <w:bCs/>
          <w:color w:val="auto"/>
          <w:sz w:val="32"/>
          <w:szCs w:val="32"/>
          <w:shd w:val="clear" w:color="auto" w:fill="auto"/>
        </w:rPr>
        <w:t>费</w:t>
      </w:r>
      <w:r>
        <w:rPr>
          <w:rFonts w:hint="eastAsia" w:ascii="仿宋" w:hAnsi="仿宋" w:eastAsia="仿宋" w:cs="仿宋"/>
          <w:b w:val="0"/>
          <w:bCs/>
          <w:color w:val="auto"/>
          <w:sz w:val="32"/>
          <w:szCs w:val="32"/>
          <w:shd w:val="clear" w:color="auto" w:fill="auto"/>
          <w:lang w:val="en-US" w:eastAsia="zh-CN"/>
        </w:rPr>
        <w:t>8000</w:t>
      </w:r>
      <w:r>
        <w:rPr>
          <w:rFonts w:hint="eastAsia" w:ascii="仿宋" w:hAnsi="仿宋" w:eastAsia="仿宋" w:cs="仿宋"/>
          <w:b w:val="0"/>
          <w:bCs/>
          <w:color w:val="auto"/>
          <w:sz w:val="32"/>
          <w:szCs w:val="32"/>
          <w:shd w:val="clear" w:color="auto" w:fill="auto"/>
        </w:rPr>
        <w:t>元</w:t>
      </w:r>
      <w:r>
        <w:rPr>
          <w:rFonts w:hint="eastAsia" w:ascii="仿宋" w:hAnsi="仿宋" w:eastAsia="仿宋" w:cs="仿宋"/>
          <w:b w:val="0"/>
          <w:bCs/>
          <w:color w:val="auto"/>
          <w:sz w:val="32"/>
          <w:szCs w:val="32"/>
          <w:shd w:val="clear" w:color="auto" w:fill="auto"/>
          <w:lang w:val="en-US" w:eastAsia="zh-CN"/>
        </w:rPr>
        <w:t>，取暖费12982，</w:t>
      </w:r>
      <w:r>
        <w:rPr>
          <w:rFonts w:hint="eastAsia" w:ascii="仿宋" w:hAnsi="仿宋" w:eastAsia="仿宋" w:cs="仿宋"/>
          <w:b w:val="0"/>
          <w:bCs/>
          <w:color w:val="auto"/>
          <w:sz w:val="32"/>
          <w:szCs w:val="32"/>
          <w:shd w:val="clear" w:color="auto" w:fill="auto"/>
        </w:rPr>
        <w:t>旅差费</w:t>
      </w:r>
      <w:r>
        <w:rPr>
          <w:rFonts w:hint="eastAsia" w:ascii="仿宋" w:hAnsi="仿宋" w:eastAsia="仿宋" w:cs="仿宋"/>
          <w:b w:val="0"/>
          <w:bCs/>
          <w:color w:val="auto"/>
          <w:sz w:val="32"/>
          <w:szCs w:val="32"/>
          <w:shd w:val="clear" w:color="auto" w:fill="auto"/>
          <w:lang w:val="en-US" w:eastAsia="zh-CN"/>
        </w:rPr>
        <w:t>18293元，物业管理费105600元，</w:t>
      </w:r>
      <w:r>
        <w:rPr>
          <w:rFonts w:hint="eastAsia" w:ascii="仿宋" w:hAnsi="仿宋" w:eastAsia="仿宋" w:cs="仿宋"/>
          <w:b w:val="0"/>
          <w:bCs/>
          <w:color w:val="auto"/>
          <w:sz w:val="32"/>
          <w:szCs w:val="32"/>
          <w:shd w:val="clear" w:color="auto" w:fill="auto"/>
        </w:rPr>
        <w:t>维修费</w:t>
      </w:r>
      <w:r>
        <w:rPr>
          <w:rFonts w:hint="eastAsia" w:ascii="仿宋" w:hAnsi="仿宋" w:eastAsia="仿宋" w:cs="仿宋"/>
          <w:b w:val="0"/>
          <w:bCs/>
          <w:color w:val="auto"/>
          <w:sz w:val="32"/>
          <w:szCs w:val="32"/>
          <w:shd w:val="clear" w:color="auto" w:fill="auto"/>
          <w:lang w:val="en-US" w:eastAsia="zh-CN"/>
        </w:rPr>
        <w:t>99239.85</w:t>
      </w:r>
      <w:r>
        <w:rPr>
          <w:rFonts w:hint="eastAsia" w:ascii="仿宋" w:hAnsi="仿宋" w:eastAsia="仿宋" w:cs="仿宋"/>
          <w:b w:val="0"/>
          <w:bCs/>
          <w:color w:val="auto"/>
          <w:sz w:val="32"/>
          <w:szCs w:val="32"/>
          <w:shd w:val="clear" w:color="auto" w:fill="auto"/>
        </w:rPr>
        <w:t>元，培训费</w:t>
      </w:r>
      <w:r>
        <w:rPr>
          <w:rFonts w:hint="eastAsia" w:ascii="仿宋" w:hAnsi="仿宋" w:eastAsia="仿宋" w:cs="仿宋"/>
          <w:b w:val="0"/>
          <w:bCs/>
          <w:color w:val="auto"/>
          <w:sz w:val="32"/>
          <w:szCs w:val="32"/>
          <w:shd w:val="clear" w:color="auto" w:fill="auto"/>
          <w:lang w:val="en-US" w:eastAsia="zh-CN"/>
        </w:rPr>
        <w:t>5470</w:t>
      </w:r>
      <w:r>
        <w:rPr>
          <w:rFonts w:hint="eastAsia" w:ascii="仿宋" w:hAnsi="仿宋" w:eastAsia="仿宋" w:cs="仿宋"/>
          <w:b w:val="0"/>
          <w:bCs/>
          <w:color w:val="auto"/>
          <w:sz w:val="32"/>
          <w:szCs w:val="32"/>
          <w:shd w:val="clear" w:color="auto" w:fill="auto"/>
        </w:rPr>
        <w:t>元，工会经费</w:t>
      </w:r>
      <w:r>
        <w:rPr>
          <w:rFonts w:hint="eastAsia" w:ascii="仿宋" w:hAnsi="仿宋" w:eastAsia="仿宋" w:cs="仿宋"/>
          <w:b w:val="0"/>
          <w:bCs/>
          <w:color w:val="auto"/>
          <w:sz w:val="32"/>
          <w:szCs w:val="32"/>
          <w:shd w:val="clear" w:color="auto" w:fill="auto"/>
          <w:lang w:val="en-US" w:eastAsia="zh-CN"/>
        </w:rPr>
        <w:t>80700</w:t>
      </w:r>
      <w:r>
        <w:rPr>
          <w:rFonts w:hint="eastAsia" w:ascii="仿宋" w:hAnsi="仿宋" w:eastAsia="仿宋" w:cs="仿宋"/>
          <w:b w:val="0"/>
          <w:bCs/>
          <w:color w:val="auto"/>
          <w:sz w:val="32"/>
          <w:szCs w:val="32"/>
          <w:shd w:val="clear" w:color="auto" w:fill="auto"/>
        </w:rPr>
        <w:t>元</w:t>
      </w:r>
      <w:r>
        <w:rPr>
          <w:rFonts w:hint="eastAsia" w:ascii="仿宋" w:hAnsi="仿宋" w:eastAsia="仿宋" w:cs="仿宋"/>
          <w:b w:val="0"/>
          <w:bCs/>
          <w:color w:val="auto"/>
          <w:sz w:val="32"/>
          <w:szCs w:val="32"/>
          <w:shd w:val="clear" w:color="auto" w:fill="auto"/>
          <w:lang w:eastAsia="zh-CN"/>
        </w:rPr>
        <w:t>，福利费</w:t>
      </w:r>
      <w:r>
        <w:rPr>
          <w:rFonts w:hint="eastAsia" w:ascii="仿宋" w:hAnsi="仿宋" w:eastAsia="仿宋" w:cs="仿宋"/>
          <w:b w:val="0"/>
          <w:bCs/>
          <w:color w:val="auto"/>
          <w:sz w:val="32"/>
          <w:szCs w:val="32"/>
          <w:shd w:val="clear" w:color="auto" w:fill="auto"/>
          <w:lang w:val="en-US" w:eastAsia="zh-CN"/>
        </w:rPr>
        <w:t>85100元，</w:t>
      </w:r>
      <w:r>
        <w:rPr>
          <w:rFonts w:hint="eastAsia" w:ascii="仿宋" w:hAnsi="仿宋" w:eastAsia="仿宋" w:cs="仿宋"/>
          <w:b w:val="0"/>
          <w:bCs/>
          <w:color w:val="auto"/>
          <w:sz w:val="32"/>
          <w:szCs w:val="32"/>
          <w:shd w:val="clear" w:color="auto" w:fill="auto"/>
        </w:rPr>
        <w:t>其它</w:t>
      </w:r>
      <w:r>
        <w:rPr>
          <w:rFonts w:hint="eastAsia" w:ascii="仿宋" w:hAnsi="仿宋" w:eastAsia="仿宋" w:cs="仿宋"/>
          <w:b w:val="0"/>
          <w:bCs/>
          <w:color w:val="auto"/>
          <w:sz w:val="32"/>
          <w:szCs w:val="32"/>
          <w:shd w:val="clear" w:color="auto" w:fill="auto"/>
          <w:lang w:eastAsia="zh-CN"/>
        </w:rPr>
        <w:t>商</w:t>
      </w:r>
      <w:r>
        <w:rPr>
          <w:rFonts w:hint="eastAsia" w:ascii="仿宋" w:hAnsi="仿宋" w:eastAsia="仿宋" w:cs="仿宋"/>
          <w:b w:val="0"/>
          <w:bCs/>
          <w:color w:val="auto"/>
          <w:sz w:val="32"/>
          <w:szCs w:val="32"/>
          <w:shd w:val="clear" w:color="auto" w:fill="auto"/>
        </w:rPr>
        <w:t>品和服务支出</w:t>
      </w:r>
      <w:r>
        <w:rPr>
          <w:rFonts w:hint="eastAsia" w:ascii="仿宋" w:hAnsi="仿宋" w:eastAsia="仿宋" w:cs="仿宋"/>
          <w:b w:val="0"/>
          <w:bCs/>
          <w:color w:val="auto"/>
          <w:sz w:val="32"/>
          <w:szCs w:val="32"/>
          <w:shd w:val="clear" w:color="auto" w:fill="auto"/>
          <w:lang w:val="en-US" w:eastAsia="zh-CN"/>
        </w:rPr>
        <w:t>87103.3</w:t>
      </w:r>
      <w:r>
        <w:rPr>
          <w:rFonts w:hint="eastAsia" w:ascii="仿宋" w:hAnsi="仿宋" w:eastAsia="仿宋" w:cs="仿宋"/>
          <w:b w:val="0"/>
          <w:bCs/>
          <w:color w:val="auto"/>
          <w:sz w:val="32"/>
          <w:szCs w:val="32"/>
          <w:shd w:val="clear" w:color="auto" w:fill="auto"/>
        </w:rPr>
        <w:t>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jc w:val="both"/>
        <w:textAlignment w:val="auto"/>
        <w:outlineLvl w:val="9"/>
        <w:rPr>
          <w:rFonts w:hint="eastAsia" w:ascii="仿宋" w:hAnsi="仿宋" w:eastAsia="仿宋" w:cs="仿宋"/>
          <w:b w:val="0"/>
          <w:bCs/>
          <w:color w:val="auto"/>
          <w:sz w:val="32"/>
          <w:szCs w:val="32"/>
          <w:shd w:val="clear" w:color="auto" w:fill="auto"/>
          <w:lang w:val="en-US" w:eastAsia="zh-CN"/>
        </w:rPr>
      </w:pPr>
      <w:r>
        <w:rPr>
          <w:rFonts w:hint="eastAsia" w:ascii="仿宋" w:hAnsi="仿宋" w:eastAsia="仿宋" w:cs="仿宋"/>
          <w:b w:val="0"/>
          <w:bCs/>
          <w:color w:val="auto"/>
          <w:sz w:val="32"/>
          <w:szCs w:val="32"/>
          <w:shd w:val="clear" w:color="auto" w:fill="auto"/>
          <w:lang w:val="en-US" w:eastAsia="zh-CN"/>
        </w:rPr>
        <w:t>3</w:t>
      </w:r>
      <w:r>
        <w:rPr>
          <w:rFonts w:hint="eastAsia" w:ascii="仿宋" w:hAnsi="仿宋" w:eastAsia="仿宋" w:cs="仿宋"/>
          <w:b w:val="0"/>
          <w:bCs/>
          <w:color w:val="auto"/>
          <w:sz w:val="32"/>
          <w:szCs w:val="32"/>
          <w:shd w:val="clear" w:color="auto" w:fill="auto"/>
        </w:rPr>
        <w:t>、对个人和家庭补助支出</w:t>
      </w:r>
      <w:r>
        <w:rPr>
          <w:rFonts w:hint="eastAsia" w:ascii="仿宋" w:hAnsi="仿宋" w:eastAsia="仿宋" w:cs="仿宋"/>
          <w:b w:val="0"/>
          <w:bCs/>
          <w:color w:val="auto"/>
          <w:sz w:val="32"/>
          <w:szCs w:val="32"/>
          <w:shd w:val="clear" w:color="auto" w:fill="auto"/>
          <w:lang w:val="en-US" w:eastAsia="zh-CN"/>
        </w:rPr>
        <w:t>646679.68</w:t>
      </w:r>
      <w:r>
        <w:rPr>
          <w:rFonts w:hint="eastAsia" w:ascii="仿宋" w:hAnsi="仿宋" w:eastAsia="仿宋" w:cs="仿宋"/>
          <w:b w:val="0"/>
          <w:bCs/>
          <w:color w:val="auto"/>
          <w:sz w:val="32"/>
          <w:szCs w:val="32"/>
          <w:shd w:val="clear" w:color="auto" w:fill="auto"/>
        </w:rPr>
        <w:t>元。</w:t>
      </w:r>
      <w:r>
        <w:rPr>
          <w:rFonts w:hint="eastAsia" w:ascii="仿宋" w:hAnsi="仿宋" w:eastAsia="仿宋" w:cs="仿宋"/>
          <w:b w:val="0"/>
          <w:bCs/>
          <w:color w:val="auto"/>
          <w:sz w:val="32"/>
          <w:szCs w:val="32"/>
          <w:shd w:val="clear" w:color="auto" w:fill="auto"/>
          <w:lang w:eastAsia="zh-CN"/>
        </w:rPr>
        <w:t>其中生活补助</w:t>
      </w:r>
      <w:r>
        <w:rPr>
          <w:rFonts w:hint="eastAsia" w:ascii="仿宋" w:hAnsi="仿宋" w:eastAsia="仿宋" w:cs="仿宋"/>
          <w:b w:val="0"/>
          <w:bCs/>
          <w:color w:val="auto"/>
          <w:sz w:val="32"/>
          <w:szCs w:val="32"/>
          <w:shd w:val="clear" w:color="auto" w:fill="auto"/>
          <w:lang w:val="en-US" w:eastAsia="zh-CN"/>
        </w:rPr>
        <w:t>55740元，助学金467679.68元，贫困助学133125元，</w:t>
      </w:r>
      <w:bookmarkStart w:id="0" w:name="_GoBack"/>
      <w:bookmarkEnd w:id="0"/>
      <w:r>
        <w:rPr>
          <w:rFonts w:hint="eastAsia" w:ascii="仿宋" w:hAnsi="仿宋" w:eastAsia="仿宋" w:cs="仿宋"/>
          <w:b w:val="0"/>
          <w:bCs/>
          <w:color w:val="auto"/>
          <w:sz w:val="32"/>
          <w:szCs w:val="32"/>
          <w:shd w:val="clear" w:color="auto" w:fill="auto"/>
          <w:lang w:val="en-US" w:eastAsia="zh-CN"/>
        </w:rPr>
        <w:t>奖学金15420，营改计划319134.68元，独生子女奖励金1920元，其他对个人和家庭补助121340元。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jc w:val="both"/>
        <w:textAlignment w:val="auto"/>
        <w:outlineLvl w:val="9"/>
        <w:rPr>
          <w:rFonts w:hint="eastAsia" w:asciiTheme="majorEastAsia" w:hAnsiTheme="majorEastAsia" w:eastAsiaTheme="majorEastAsia" w:cstheme="majorEastAsia"/>
          <w:color w:val="auto"/>
          <w:kern w:val="0"/>
          <w:sz w:val="32"/>
          <w:szCs w:val="32"/>
          <w:lang w:val="en-US"/>
        </w:rPr>
      </w:pPr>
      <w:r>
        <w:rPr>
          <w:rFonts w:hint="eastAsia" w:ascii="仿宋" w:hAnsi="仿宋" w:eastAsia="仿宋" w:cs="仿宋"/>
          <w:b w:val="0"/>
          <w:bCs/>
          <w:color w:val="auto"/>
          <w:sz w:val="32"/>
          <w:szCs w:val="32"/>
          <w:shd w:val="clear" w:color="auto" w:fill="auto"/>
          <w:lang w:val="en-US" w:eastAsia="zh-CN"/>
        </w:rPr>
        <w:t>4</w:t>
      </w:r>
      <w:r>
        <w:rPr>
          <w:rFonts w:hint="eastAsia" w:ascii="仿宋" w:hAnsi="仿宋" w:eastAsia="仿宋" w:cs="仿宋"/>
          <w:b w:val="0"/>
          <w:bCs/>
          <w:color w:val="auto"/>
          <w:sz w:val="32"/>
          <w:szCs w:val="32"/>
          <w:shd w:val="clear" w:color="auto" w:fill="auto"/>
        </w:rPr>
        <w:t>、资本性支出</w:t>
      </w:r>
      <w:r>
        <w:rPr>
          <w:rFonts w:hint="eastAsia" w:ascii="仿宋" w:hAnsi="仿宋" w:eastAsia="仿宋" w:cs="仿宋"/>
          <w:b w:val="0"/>
          <w:bCs/>
          <w:color w:val="auto"/>
          <w:sz w:val="32"/>
          <w:szCs w:val="32"/>
          <w:shd w:val="clear" w:color="auto" w:fill="auto"/>
          <w:lang w:val="en-US" w:eastAsia="zh-CN"/>
        </w:rPr>
        <w:t>3145.38</w:t>
      </w:r>
      <w:r>
        <w:rPr>
          <w:rFonts w:hint="eastAsia" w:ascii="仿宋" w:hAnsi="仿宋" w:eastAsia="仿宋" w:cs="仿宋"/>
          <w:b w:val="0"/>
          <w:bCs/>
          <w:color w:val="auto"/>
          <w:sz w:val="32"/>
          <w:szCs w:val="32"/>
          <w:shd w:val="clear" w:color="auto" w:fill="auto"/>
        </w:rPr>
        <w:t>元。其中</w:t>
      </w:r>
      <w:r>
        <w:rPr>
          <w:rFonts w:hint="eastAsia" w:ascii="仿宋" w:hAnsi="仿宋" w:eastAsia="仿宋" w:cs="仿宋"/>
          <w:b w:val="0"/>
          <w:bCs/>
          <w:color w:val="auto"/>
          <w:sz w:val="32"/>
          <w:szCs w:val="32"/>
          <w:shd w:val="clear" w:color="auto" w:fill="auto"/>
          <w:lang w:eastAsia="zh-CN"/>
        </w:rPr>
        <w:t>办公设备购置</w:t>
      </w:r>
      <w:r>
        <w:rPr>
          <w:rFonts w:hint="eastAsia" w:ascii="仿宋" w:hAnsi="仿宋" w:eastAsia="仿宋" w:cs="仿宋"/>
          <w:b w:val="0"/>
          <w:bCs/>
          <w:color w:val="auto"/>
          <w:sz w:val="32"/>
          <w:szCs w:val="32"/>
          <w:shd w:val="clear" w:color="auto" w:fill="auto"/>
          <w:lang w:val="en-US" w:eastAsia="zh-CN"/>
        </w:rPr>
        <w:t>3145.38元。</w:t>
      </w:r>
    </w:p>
    <w:p>
      <w:pPr>
        <w:ind w:firstLine="643" w:firstLineChars="200"/>
        <w:rPr>
          <w:rFonts w:hint="eastAsia" w:ascii="仿宋_GB2312" w:hAnsi="Tahoma" w:eastAsia="仿宋_GB2312" w:cs="Tahoma"/>
          <w:b/>
          <w:color w:val="333333"/>
          <w:sz w:val="32"/>
          <w:szCs w:val="32"/>
        </w:rPr>
      </w:pPr>
      <w:r>
        <w:rPr>
          <w:rFonts w:hint="eastAsia" w:ascii="Tahoma" w:hAnsi="Tahoma" w:eastAsia="仿宋_GB2312" w:cs="Tahoma"/>
          <w:b/>
          <w:color w:val="333333"/>
          <w:sz w:val="32"/>
          <w:szCs w:val="32"/>
        </w:rPr>
        <w:t> </w:t>
      </w:r>
      <w:r>
        <w:rPr>
          <w:rFonts w:hint="eastAsia" w:ascii="Tahoma" w:hAnsi="Tahoma" w:eastAsia="仿宋_GB2312" w:cs="Tahoma"/>
          <w:b/>
          <w:color w:val="333333"/>
          <w:sz w:val="32"/>
          <w:szCs w:val="32"/>
          <w:lang w:eastAsia="zh-CN"/>
        </w:rPr>
        <w:t>一年来所做的工作</w:t>
      </w:r>
      <w:r>
        <w:rPr>
          <w:rFonts w:hint="eastAsia" w:ascii="仿宋_GB2312" w:hAnsi="Tahoma" w:eastAsia="仿宋_GB2312" w:cs="Tahoma"/>
          <w:b/>
          <w:color w:val="333333"/>
          <w:sz w:val="32"/>
          <w:szCs w:val="32"/>
        </w:rPr>
        <w:t xml:space="preserve"> </w:t>
      </w:r>
    </w:p>
    <w:p>
      <w:pPr>
        <w:ind w:left="0" w:leftChars="0" w:firstLine="640" w:firstLineChars="200"/>
        <w:rPr>
          <w:rFonts w:hint="eastAsia" w:ascii="Tahoma" w:hAnsi="Tahoma" w:eastAsia="仿宋_GB2312" w:cs="Tahoma"/>
          <w:color w:val="333333"/>
          <w:sz w:val="32"/>
          <w:szCs w:val="32"/>
          <w:lang w:eastAsia="zh-CN"/>
        </w:rPr>
      </w:pPr>
      <w:r>
        <w:rPr>
          <w:rFonts w:hint="eastAsia" w:ascii="仿宋_GB2312" w:hAnsi="Tahoma" w:eastAsia="仿宋_GB2312" w:cs="Tahoma"/>
          <w:color w:val="333333"/>
          <w:sz w:val="32"/>
          <w:szCs w:val="32"/>
          <w:lang w:val="en-US" w:eastAsia="zh-CN"/>
        </w:rPr>
        <w:t>1、</w:t>
      </w:r>
      <w:r>
        <w:rPr>
          <w:rFonts w:hint="eastAsia" w:ascii="仿宋_GB2312" w:hAnsi="Tahoma" w:eastAsia="仿宋_GB2312" w:cs="Tahoma"/>
          <w:color w:val="333333"/>
          <w:sz w:val="32"/>
          <w:szCs w:val="32"/>
          <w:lang w:eastAsia="zh-CN"/>
        </w:rPr>
        <w:t>安全第一不动摇。安全工作处处无小事，学校非常注重此项工作，安排专人负责并配齐相关的专干人员，对全校所有部门和教师进行责任分解，层层签订责任状。每个学期开学报名时都与学生家长签订了交通、防溺水、用火用电安全责任协议；重视宣传教育，利用集会、板报及主题班会等多种形式对学生进行安全教育及宣传；定期对灭火器进行检查并对过期的灭火器进行更换及添置；对校园监控进行定期维护确保监控设备发挥技防的作用；积极争取政府支持，并联合镇派出所对骑摩托车上下学的学生进行劝导、教育和整治，多次邀请交通部门到校进行交通安全知识讲座增强学生的安全意识；定期对校园环境进行安全排查，对存在安全隐患的设备设施及时进行维修和更换；加强门卫管理对来访人员及上课期间学生进出校园进行了实名登记；</w:t>
      </w:r>
      <w:r>
        <w:rPr>
          <w:rFonts w:hint="eastAsia" w:ascii="仿宋_GB2312" w:hAnsi="Tahoma" w:eastAsia="仿宋_GB2312" w:cs="Tahoma"/>
          <w:color w:val="333333"/>
          <w:sz w:val="32"/>
          <w:szCs w:val="32"/>
        </w:rPr>
        <w:t>通过全体师生的努力，我校一</w:t>
      </w:r>
      <w:r>
        <w:rPr>
          <w:rFonts w:hint="eastAsia" w:ascii="仿宋_GB2312" w:hAnsi="Tahoma" w:eastAsia="仿宋_GB2312" w:cs="Tahoma"/>
          <w:color w:val="333333"/>
          <w:sz w:val="32"/>
          <w:szCs w:val="32"/>
          <w:lang w:eastAsia="zh-CN"/>
        </w:rPr>
        <w:t>年来</w:t>
      </w:r>
      <w:r>
        <w:rPr>
          <w:rFonts w:hint="eastAsia" w:ascii="仿宋_GB2312" w:hAnsi="Tahoma" w:eastAsia="仿宋_GB2312" w:cs="Tahoma"/>
          <w:color w:val="333333"/>
          <w:sz w:val="32"/>
          <w:szCs w:val="32"/>
        </w:rPr>
        <w:t>没有发生学校财产及师生人身安全事故</w:t>
      </w:r>
      <w:r>
        <w:rPr>
          <w:rFonts w:hint="eastAsia" w:ascii="Tahoma" w:hAnsi="Tahoma" w:eastAsia="仿宋_GB2312" w:cs="Tahoma"/>
          <w:color w:val="333333"/>
          <w:sz w:val="32"/>
          <w:szCs w:val="32"/>
          <w:lang w:eastAsia="zh-CN"/>
        </w:rPr>
        <w:t>。</w:t>
      </w:r>
    </w:p>
    <w:p>
      <w:pPr>
        <w:ind w:firstLine="560"/>
        <w:rPr>
          <w:rFonts w:hint="eastAsia" w:ascii="仿宋_GB2312" w:hAnsi="Tahoma" w:eastAsia="仿宋_GB2312" w:cs="Tahoma"/>
          <w:color w:val="333333"/>
          <w:sz w:val="32"/>
          <w:szCs w:val="32"/>
        </w:rPr>
      </w:pPr>
      <w:r>
        <w:rPr>
          <w:rFonts w:hint="eastAsia" w:ascii="Tahoma" w:hAnsi="Tahoma" w:eastAsia="仿宋_GB2312" w:cs="Tahoma"/>
          <w:b w:val="0"/>
          <w:bCs w:val="0"/>
          <w:color w:val="333333"/>
          <w:sz w:val="32"/>
          <w:szCs w:val="32"/>
          <w:lang w:val="en-US" w:eastAsia="zh-CN"/>
        </w:rPr>
        <w:t>2、突出</w:t>
      </w:r>
      <w:r>
        <w:rPr>
          <w:rFonts w:hint="eastAsia" w:ascii="仿宋_GB2312" w:hAnsi="Tahoma" w:eastAsia="仿宋_GB2312" w:cs="Tahoma"/>
          <w:b w:val="0"/>
          <w:bCs w:val="0"/>
          <w:color w:val="333333"/>
          <w:sz w:val="32"/>
          <w:szCs w:val="32"/>
        </w:rPr>
        <w:t>德育</w:t>
      </w:r>
      <w:r>
        <w:rPr>
          <w:rFonts w:hint="eastAsia" w:ascii="仿宋_GB2312" w:hAnsi="Tahoma" w:eastAsia="仿宋_GB2312" w:cs="Tahoma"/>
          <w:b w:val="0"/>
          <w:bCs w:val="0"/>
          <w:color w:val="333333"/>
          <w:sz w:val="32"/>
          <w:szCs w:val="32"/>
          <w:lang w:eastAsia="zh-CN"/>
        </w:rPr>
        <w:t>工作首要地位。一年来始终把</w:t>
      </w:r>
      <w:r>
        <w:rPr>
          <w:rFonts w:hint="eastAsia" w:ascii="仿宋_GB2312" w:hAnsi="Tahoma" w:eastAsia="仿宋_GB2312" w:cs="Tahoma"/>
          <w:color w:val="333333"/>
          <w:sz w:val="32"/>
          <w:szCs w:val="32"/>
        </w:rPr>
        <w:t>学生日常行为习惯养成教育</w:t>
      </w:r>
      <w:r>
        <w:rPr>
          <w:rFonts w:hint="eastAsia" w:ascii="仿宋_GB2312" w:hAnsi="Tahoma" w:eastAsia="仿宋_GB2312" w:cs="Tahoma"/>
          <w:color w:val="333333"/>
          <w:sz w:val="32"/>
          <w:szCs w:val="32"/>
          <w:lang w:eastAsia="zh-CN"/>
        </w:rPr>
        <w:t>作为德育工作的重点</w:t>
      </w:r>
      <w:r>
        <w:rPr>
          <w:rFonts w:hint="eastAsia" w:ascii="仿宋_GB2312" w:hAnsi="Tahoma" w:eastAsia="仿宋_GB2312" w:cs="Tahoma"/>
          <w:color w:val="333333"/>
          <w:sz w:val="32"/>
          <w:szCs w:val="32"/>
        </w:rPr>
        <w:t>。</w:t>
      </w:r>
      <w:r>
        <w:rPr>
          <w:rFonts w:hint="eastAsia" w:ascii="仿宋_GB2312" w:hAnsi="Tahoma" w:eastAsia="仿宋_GB2312" w:cs="Tahoma"/>
          <w:color w:val="333333"/>
          <w:sz w:val="32"/>
          <w:szCs w:val="32"/>
          <w:lang w:eastAsia="zh-CN"/>
        </w:rPr>
        <w:t>开展了优秀班级评比，促进了校园环境卫生的好转；每期都组织老师们进行家访，有效的促进教师与家长们沟通和交流对学生的管理起到了极大的作用；定期整治学生在上课期间把手机带入校园的不良恶习；每</w:t>
      </w:r>
      <w:r>
        <w:rPr>
          <w:rFonts w:hint="eastAsia" w:ascii="仿宋_GB2312" w:hAnsi="Tahoma" w:eastAsia="仿宋_GB2312" w:cs="Tahoma"/>
          <w:color w:val="333333"/>
          <w:sz w:val="32"/>
          <w:szCs w:val="32"/>
        </w:rPr>
        <w:t>期开学初</w:t>
      </w:r>
      <w:r>
        <w:rPr>
          <w:rFonts w:hint="eastAsia" w:ascii="仿宋_GB2312" w:hAnsi="Tahoma" w:eastAsia="仿宋_GB2312" w:cs="Tahoma"/>
          <w:color w:val="333333"/>
          <w:sz w:val="32"/>
          <w:szCs w:val="32"/>
          <w:lang w:eastAsia="zh-CN"/>
        </w:rPr>
        <w:t>都认真上好学生</w:t>
      </w:r>
      <w:r>
        <w:rPr>
          <w:rFonts w:hint="eastAsia" w:ascii="仿宋_GB2312" w:hAnsi="Tahoma" w:eastAsia="仿宋_GB2312" w:cs="Tahoma"/>
          <w:color w:val="333333"/>
          <w:sz w:val="32"/>
          <w:szCs w:val="32"/>
        </w:rPr>
        <w:t>入学教育</w:t>
      </w:r>
      <w:r>
        <w:rPr>
          <w:rFonts w:hint="eastAsia" w:ascii="仿宋_GB2312" w:hAnsi="Tahoma" w:eastAsia="仿宋_GB2312" w:cs="Tahoma"/>
          <w:color w:val="333333"/>
          <w:sz w:val="32"/>
          <w:szCs w:val="32"/>
          <w:lang w:eastAsia="zh-CN"/>
        </w:rPr>
        <w:t>第一课；</w:t>
      </w:r>
      <w:r>
        <w:rPr>
          <w:rFonts w:hint="eastAsia" w:ascii="仿宋_GB2312" w:hAnsi="Tahoma" w:eastAsia="仿宋_GB2312" w:cs="Tahoma"/>
          <w:color w:val="333333"/>
          <w:sz w:val="32"/>
          <w:szCs w:val="32"/>
        </w:rPr>
        <w:t>开展了</w:t>
      </w:r>
      <w:r>
        <w:rPr>
          <w:rFonts w:hint="eastAsia" w:ascii="仿宋_GB2312" w:hAnsi="Tahoma" w:eastAsia="仿宋_GB2312" w:cs="Tahoma"/>
          <w:color w:val="333333"/>
          <w:sz w:val="32"/>
          <w:szCs w:val="32"/>
          <w:lang w:eastAsia="zh-CN"/>
        </w:rPr>
        <w:t>一系列的德育活动，如祭扫烈士墓、</w:t>
      </w:r>
      <w:r>
        <w:rPr>
          <w:rFonts w:hint="eastAsia" w:ascii="仿宋_GB2312" w:hAnsi="Tahoma" w:eastAsia="仿宋_GB2312" w:cs="Tahoma"/>
          <w:color w:val="333333"/>
          <w:sz w:val="32"/>
          <w:szCs w:val="32"/>
        </w:rPr>
        <w:t>经典国学朗诵比赛、</w:t>
      </w:r>
      <w:r>
        <w:rPr>
          <w:rFonts w:hint="eastAsia" w:ascii="仿宋_GB2312" w:hAnsi="Tahoma" w:eastAsia="仿宋_GB2312" w:cs="Tahoma"/>
          <w:color w:val="333333"/>
          <w:sz w:val="32"/>
          <w:szCs w:val="32"/>
          <w:lang w:eastAsia="zh-CN"/>
        </w:rPr>
        <w:t>庆六一活动</w:t>
      </w:r>
      <w:r>
        <w:rPr>
          <w:rFonts w:hint="eastAsia" w:ascii="仿宋_GB2312" w:hAnsi="Tahoma" w:eastAsia="仿宋_GB2312" w:cs="Tahoma"/>
          <w:color w:val="333333"/>
          <w:sz w:val="32"/>
          <w:szCs w:val="32"/>
        </w:rPr>
        <w:t>、</w:t>
      </w:r>
      <w:r>
        <w:rPr>
          <w:rFonts w:hint="eastAsia" w:ascii="仿宋_GB2312" w:hAnsi="Tahoma" w:eastAsia="仿宋_GB2312" w:cs="Tahoma"/>
          <w:color w:val="333333"/>
          <w:sz w:val="32"/>
          <w:szCs w:val="32"/>
          <w:lang w:eastAsia="zh-CN"/>
        </w:rPr>
        <w:t>趣味体育比赛、校园文化艺术节、</w:t>
      </w:r>
      <w:r>
        <w:rPr>
          <w:rFonts w:hint="eastAsia" w:ascii="仿宋_GB2312" w:hAnsi="Tahoma" w:eastAsia="仿宋_GB2312" w:cs="Tahoma"/>
          <w:color w:val="333333"/>
          <w:sz w:val="32"/>
          <w:szCs w:val="32"/>
          <w:lang w:val="en-US" w:eastAsia="zh-CN"/>
        </w:rPr>
        <w:t>无声开餐</w:t>
      </w:r>
      <w:r>
        <w:rPr>
          <w:rFonts w:hint="eastAsia" w:ascii="仿宋_GB2312" w:hAnsi="Tahoma" w:eastAsia="仿宋_GB2312" w:cs="Tahoma"/>
          <w:color w:val="333333"/>
          <w:sz w:val="32"/>
          <w:szCs w:val="32"/>
        </w:rPr>
        <w:t>等。为师生创设了一个良好的德育氛围，</w:t>
      </w:r>
      <w:r>
        <w:rPr>
          <w:rFonts w:hint="eastAsia" w:ascii="仿宋_GB2312" w:hAnsi="Tahoma" w:eastAsia="仿宋_GB2312" w:cs="Tahoma"/>
          <w:color w:val="333333"/>
          <w:sz w:val="32"/>
          <w:szCs w:val="32"/>
          <w:lang w:eastAsia="zh-CN"/>
        </w:rPr>
        <w:t>丰富了学生的校园文化生活，</w:t>
      </w:r>
      <w:r>
        <w:rPr>
          <w:rFonts w:hint="eastAsia" w:ascii="仿宋_GB2312" w:hAnsi="Tahoma" w:eastAsia="仿宋_GB2312" w:cs="Tahoma"/>
          <w:color w:val="333333"/>
          <w:sz w:val="32"/>
          <w:szCs w:val="32"/>
        </w:rPr>
        <w:t>使学生的思想水平得到了进一步的提高，</w:t>
      </w:r>
      <w:r>
        <w:rPr>
          <w:rFonts w:hint="eastAsia" w:ascii="仿宋_GB2312" w:hAnsi="Tahoma" w:eastAsia="仿宋_GB2312" w:cs="Tahoma"/>
          <w:color w:val="333333"/>
          <w:sz w:val="32"/>
          <w:szCs w:val="32"/>
          <w:lang w:eastAsia="zh-CN"/>
        </w:rPr>
        <w:t>学生的一些</w:t>
      </w:r>
      <w:r>
        <w:rPr>
          <w:rFonts w:hint="eastAsia" w:ascii="仿宋_GB2312" w:hAnsi="Tahoma" w:eastAsia="仿宋_GB2312" w:cs="Tahoma"/>
          <w:color w:val="333333"/>
          <w:sz w:val="32"/>
          <w:szCs w:val="32"/>
        </w:rPr>
        <w:t>不良行为也得到</w:t>
      </w:r>
      <w:r>
        <w:rPr>
          <w:rFonts w:hint="eastAsia" w:ascii="仿宋_GB2312" w:hAnsi="Tahoma" w:eastAsia="仿宋_GB2312" w:cs="Tahoma"/>
          <w:color w:val="333333"/>
          <w:sz w:val="32"/>
          <w:szCs w:val="32"/>
          <w:lang w:eastAsia="zh-CN"/>
        </w:rPr>
        <w:t>了较大的改变</w:t>
      </w:r>
      <w:r>
        <w:rPr>
          <w:rFonts w:hint="eastAsia" w:ascii="仿宋_GB2312" w:hAnsi="Tahoma" w:eastAsia="仿宋_GB2312" w:cs="Tahoma"/>
          <w:color w:val="333333"/>
          <w:sz w:val="32"/>
          <w:szCs w:val="32"/>
        </w:rPr>
        <w:t>。</w:t>
      </w:r>
    </w:p>
    <w:p>
      <w:pPr>
        <w:ind w:firstLine="640" w:firstLineChars="200"/>
        <w:rPr>
          <w:rFonts w:hint="eastAsia" w:ascii="仿宋_GB2312" w:hAnsi="Tahoma" w:eastAsia="仿宋_GB2312" w:cs="Tahoma"/>
          <w:color w:val="333333"/>
          <w:sz w:val="32"/>
          <w:szCs w:val="32"/>
          <w:lang w:eastAsia="zh-CN"/>
        </w:rPr>
      </w:pPr>
      <w:r>
        <w:rPr>
          <w:rFonts w:hint="eastAsia" w:ascii="仿宋_GB2312" w:hAnsi="Tahoma" w:eastAsia="仿宋_GB2312" w:cs="Tahoma"/>
          <w:color w:val="333333"/>
          <w:sz w:val="32"/>
          <w:szCs w:val="32"/>
          <w:lang w:val="en-US" w:eastAsia="zh-CN"/>
        </w:rPr>
        <w:t>3、加强</w:t>
      </w:r>
      <w:r>
        <w:rPr>
          <w:rFonts w:hint="eastAsia" w:ascii="仿宋_GB2312" w:hAnsi="Tahoma" w:eastAsia="仿宋_GB2312" w:cs="Tahoma"/>
          <w:color w:val="333333"/>
          <w:sz w:val="32"/>
          <w:szCs w:val="32"/>
        </w:rPr>
        <w:t>师德建设，</w:t>
      </w:r>
      <w:r>
        <w:rPr>
          <w:rFonts w:hint="eastAsia" w:ascii="仿宋_GB2312" w:hAnsi="Tahoma" w:eastAsia="仿宋_GB2312" w:cs="Tahoma"/>
          <w:color w:val="333333"/>
          <w:sz w:val="32"/>
          <w:szCs w:val="32"/>
          <w:lang w:eastAsia="zh-CN"/>
        </w:rPr>
        <w:t>制定了教师</w:t>
      </w:r>
      <w:r>
        <w:rPr>
          <w:rFonts w:hint="eastAsia" w:ascii="仿宋_GB2312" w:hAnsi="Tahoma" w:eastAsia="仿宋_GB2312" w:cs="Tahoma"/>
          <w:color w:val="333333"/>
          <w:sz w:val="32"/>
          <w:szCs w:val="32"/>
          <w:lang w:val="en-US" w:eastAsia="zh-CN"/>
        </w:rPr>
        <w:t>绩效考核方案</w:t>
      </w:r>
      <w:r>
        <w:rPr>
          <w:rFonts w:hint="eastAsia" w:ascii="仿宋_GB2312" w:hAnsi="Tahoma" w:eastAsia="仿宋_GB2312" w:cs="Tahoma"/>
          <w:color w:val="333333"/>
          <w:sz w:val="32"/>
          <w:szCs w:val="32"/>
          <w:lang w:eastAsia="zh-CN"/>
        </w:rPr>
        <w:t>；</w:t>
      </w:r>
      <w:r>
        <w:rPr>
          <w:rFonts w:hint="eastAsia" w:ascii="仿宋_GB2312" w:hAnsi="Tahoma" w:eastAsia="仿宋_GB2312" w:cs="Tahoma"/>
          <w:color w:val="333333"/>
          <w:sz w:val="32"/>
          <w:szCs w:val="32"/>
          <w:lang w:val="en-US" w:eastAsia="zh-CN"/>
        </w:rPr>
        <w:t>教师节</w:t>
      </w:r>
      <w:r>
        <w:rPr>
          <w:rFonts w:hint="eastAsia" w:ascii="仿宋_GB2312" w:hAnsi="Tahoma" w:eastAsia="仿宋_GB2312" w:cs="Tahoma"/>
          <w:color w:val="333333"/>
          <w:sz w:val="32"/>
          <w:szCs w:val="32"/>
          <w:lang w:eastAsia="zh-CN"/>
        </w:rPr>
        <w:t>表彰</w:t>
      </w:r>
      <w:r>
        <w:rPr>
          <w:rFonts w:hint="eastAsia" w:ascii="仿宋_GB2312" w:hAnsi="Tahoma" w:eastAsia="仿宋_GB2312" w:cs="Tahoma"/>
          <w:color w:val="333333"/>
          <w:sz w:val="32"/>
          <w:szCs w:val="32"/>
          <w:lang w:val="en-US" w:eastAsia="zh-CN"/>
        </w:rPr>
        <w:t>了一批镇级和县级优秀教师</w:t>
      </w:r>
      <w:r>
        <w:rPr>
          <w:rFonts w:hint="eastAsia" w:ascii="仿宋_GB2312" w:hAnsi="Tahoma" w:eastAsia="仿宋_GB2312" w:cs="Tahoma"/>
          <w:color w:val="333333"/>
          <w:sz w:val="32"/>
          <w:szCs w:val="32"/>
          <w:lang w:eastAsia="zh-CN"/>
        </w:rPr>
        <w:t>；</w:t>
      </w:r>
      <w:r>
        <w:rPr>
          <w:rFonts w:hint="eastAsia" w:ascii="仿宋_GB2312" w:hAnsi="Tahoma" w:eastAsia="仿宋_GB2312" w:cs="Tahoma"/>
          <w:color w:val="333333"/>
          <w:sz w:val="32"/>
          <w:szCs w:val="32"/>
        </w:rPr>
        <w:t>注重年轻教师的培养</w:t>
      </w:r>
      <w:r>
        <w:rPr>
          <w:rFonts w:hint="eastAsia" w:ascii="仿宋_GB2312" w:hAnsi="Tahoma" w:eastAsia="仿宋_GB2312" w:cs="Tahoma"/>
          <w:color w:val="333333"/>
          <w:sz w:val="32"/>
          <w:szCs w:val="32"/>
          <w:lang w:eastAsia="zh-CN"/>
        </w:rPr>
        <w:t>，多次安排年轻教师</w:t>
      </w:r>
      <w:r>
        <w:rPr>
          <w:rFonts w:hint="eastAsia" w:ascii="仿宋_GB2312" w:hAnsi="Tahoma" w:eastAsia="仿宋_GB2312" w:cs="Tahoma"/>
          <w:color w:val="333333"/>
          <w:sz w:val="32"/>
          <w:szCs w:val="32"/>
        </w:rPr>
        <w:t>外出学习培训</w:t>
      </w:r>
      <w:r>
        <w:rPr>
          <w:rFonts w:hint="eastAsia" w:ascii="仿宋_GB2312" w:hAnsi="Tahoma" w:eastAsia="仿宋_GB2312" w:cs="Tahoma"/>
          <w:color w:val="333333"/>
          <w:sz w:val="32"/>
          <w:szCs w:val="32"/>
          <w:lang w:eastAsia="zh-CN"/>
        </w:rPr>
        <w:t>；</w:t>
      </w:r>
      <w:r>
        <w:rPr>
          <w:rFonts w:hint="eastAsia" w:ascii="仿宋_GB2312" w:hAnsi="Tahoma" w:eastAsia="仿宋_GB2312" w:cs="Tahoma"/>
          <w:color w:val="333333"/>
          <w:sz w:val="32"/>
          <w:szCs w:val="32"/>
        </w:rPr>
        <w:t>安排</w:t>
      </w:r>
      <w:r>
        <w:rPr>
          <w:rFonts w:hint="eastAsia" w:ascii="仿宋_GB2312" w:hAnsi="Tahoma" w:eastAsia="仿宋_GB2312" w:cs="Tahoma"/>
          <w:color w:val="333333"/>
          <w:sz w:val="32"/>
          <w:szCs w:val="32"/>
          <w:lang w:val="en-US" w:eastAsia="zh-CN"/>
        </w:rPr>
        <w:t>新分配</w:t>
      </w:r>
      <w:r>
        <w:rPr>
          <w:rFonts w:hint="eastAsia" w:ascii="仿宋_GB2312" w:hAnsi="Tahoma" w:eastAsia="仿宋_GB2312" w:cs="Tahoma"/>
          <w:color w:val="333333"/>
          <w:sz w:val="32"/>
          <w:szCs w:val="32"/>
        </w:rPr>
        <w:t>教师在学校重要职能岗位上进行跟班学习</w:t>
      </w:r>
      <w:r>
        <w:rPr>
          <w:rFonts w:hint="eastAsia" w:ascii="仿宋_GB2312" w:hAnsi="Tahoma" w:eastAsia="仿宋_GB2312" w:cs="Tahoma"/>
          <w:color w:val="333333"/>
          <w:sz w:val="32"/>
          <w:szCs w:val="32"/>
          <w:lang w:eastAsia="zh-CN"/>
        </w:rPr>
        <w:t>。</w:t>
      </w:r>
    </w:p>
    <w:p>
      <w:pPr>
        <w:ind w:firstLine="643" w:firstLineChars="200"/>
        <w:rPr>
          <w:rFonts w:hint="eastAsia" w:ascii="仿宋_GB2312" w:hAnsi="Tahoma" w:eastAsia="仿宋_GB2312" w:cs="Tahoma"/>
          <w:color w:val="333333"/>
          <w:sz w:val="32"/>
          <w:szCs w:val="32"/>
          <w:lang w:val="en-US" w:eastAsia="zh-CN"/>
        </w:rPr>
      </w:pPr>
      <w:r>
        <w:rPr>
          <w:rFonts w:hint="eastAsia" w:ascii="仿宋_GB2312" w:hAnsi="Tahoma" w:eastAsia="仿宋_GB2312" w:cs="Tahoma"/>
          <w:b/>
          <w:color w:val="333333"/>
          <w:sz w:val="32"/>
          <w:szCs w:val="32"/>
          <w:lang w:val="en-US" w:eastAsia="zh-CN"/>
        </w:rPr>
        <w:t>4、</w:t>
      </w:r>
      <w:r>
        <w:rPr>
          <w:rFonts w:hint="eastAsia" w:ascii="Tahoma" w:hAnsi="Tahoma" w:eastAsia="仿宋_GB2312" w:cs="Tahoma"/>
          <w:b/>
          <w:color w:val="333333"/>
          <w:sz w:val="32"/>
          <w:szCs w:val="32"/>
        </w:rPr>
        <w:t> </w:t>
      </w:r>
      <w:r>
        <w:rPr>
          <w:rFonts w:hint="eastAsia" w:ascii="Tahoma" w:hAnsi="Tahoma" w:eastAsia="仿宋_GB2312" w:cs="Tahoma"/>
          <w:b w:val="0"/>
          <w:bCs/>
          <w:color w:val="333333"/>
          <w:sz w:val="32"/>
          <w:szCs w:val="32"/>
        </w:rPr>
        <w:t> </w:t>
      </w:r>
      <w:r>
        <w:rPr>
          <w:rFonts w:hint="eastAsia" w:ascii="Tahoma" w:hAnsi="Tahoma" w:eastAsia="仿宋_GB2312" w:cs="Tahoma"/>
          <w:b w:val="0"/>
          <w:bCs/>
          <w:color w:val="333333"/>
          <w:sz w:val="32"/>
          <w:szCs w:val="32"/>
          <w:lang w:eastAsia="zh-CN"/>
        </w:rPr>
        <w:t>抓实</w:t>
      </w:r>
      <w:r>
        <w:rPr>
          <w:rFonts w:hint="eastAsia" w:ascii="仿宋_GB2312" w:hAnsi="Tahoma" w:eastAsia="仿宋_GB2312" w:cs="Tahoma"/>
          <w:b w:val="0"/>
          <w:bCs/>
          <w:color w:val="333333"/>
          <w:sz w:val="32"/>
          <w:szCs w:val="32"/>
        </w:rPr>
        <w:t>教学</w:t>
      </w:r>
      <w:r>
        <w:rPr>
          <w:rFonts w:hint="eastAsia" w:ascii="仿宋_GB2312" w:hAnsi="Tahoma" w:eastAsia="仿宋_GB2312" w:cs="Tahoma"/>
          <w:b w:val="0"/>
          <w:bCs/>
          <w:color w:val="333333"/>
          <w:sz w:val="32"/>
          <w:szCs w:val="32"/>
          <w:lang w:eastAsia="zh-CN"/>
        </w:rPr>
        <w:t>工作稳步提升教学质量。</w:t>
      </w:r>
      <w:r>
        <w:rPr>
          <w:rFonts w:hint="eastAsia" w:ascii="Tahoma" w:hAnsi="Tahoma" w:eastAsia="仿宋_GB2312" w:cs="Tahoma"/>
          <w:b w:val="0"/>
          <w:bCs/>
          <w:color w:val="333333"/>
          <w:sz w:val="32"/>
          <w:szCs w:val="32"/>
          <w:lang w:eastAsia="zh-CN"/>
        </w:rPr>
        <w:t>建立优生档案；对九年级学生实施了分层教学；为九年级优生增设第四节晚自习；对优生进行了家庭走访；每月进行一次教学常规检查；多次召开毕业学科教师会及优生座谈会；认真督查特长生训练；</w:t>
      </w:r>
      <w:r>
        <w:rPr>
          <w:rFonts w:hint="eastAsia" w:ascii="仿宋_GB2312" w:hAnsi="Tahoma" w:eastAsia="仿宋_GB2312" w:cs="Tahoma"/>
          <w:color w:val="333333"/>
          <w:sz w:val="32"/>
          <w:szCs w:val="32"/>
          <w:lang w:eastAsia="zh-CN"/>
        </w:rPr>
        <w:t>老师们</w:t>
      </w:r>
      <w:r>
        <w:rPr>
          <w:rFonts w:hint="eastAsia" w:ascii="仿宋_GB2312" w:hAnsi="Tahoma" w:eastAsia="仿宋_GB2312" w:cs="Tahoma"/>
          <w:color w:val="333333"/>
          <w:sz w:val="32"/>
          <w:szCs w:val="32"/>
        </w:rPr>
        <w:t>一年来</w:t>
      </w:r>
      <w:r>
        <w:rPr>
          <w:rFonts w:hint="eastAsia" w:ascii="仿宋_GB2312" w:hAnsi="Tahoma" w:eastAsia="仿宋_GB2312" w:cs="Tahoma"/>
          <w:color w:val="333333"/>
          <w:sz w:val="32"/>
          <w:szCs w:val="32"/>
          <w:lang w:eastAsia="zh-CN"/>
        </w:rPr>
        <w:t>的努力</w:t>
      </w:r>
      <w:r>
        <w:rPr>
          <w:rFonts w:hint="eastAsia" w:ascii="仿宋_GB2312" w:hAnsi="Tahoma" w:eastAsia="仿宋_GB2312" w:cs="Tahoma"/>
          <w:color w:val="333333"/>
          <w:sz w:val="32"/>
          <w:szCs w:val="32"/>
        </w:rPr>
        <w:t>，我校</w:t>
      </w:r>
      <w:r>
        <w:rPr>
          <w:rFonts w:hint="eastAsia" w:ascii="仿宋_GB2312" w:hAnsi="Tahoma" w:eastAsia="仿宋_GB2312" w:cs="Tahoma"/>
          <w:color w:val="333333"/>
          <w:sz w:val="32"/>
          <w:szCs w:val="32"/>
          <w:lang w:eastAsia="zh-CN"/>
        </w:rPr>
        <w:t>在教学工作上取得了一些较好的成绩</w:t>
      </w:r>
      <w:r>
        <w:rPr>
          <w:rFonts w:hint="eastAsia" w:ascii="仿宋_GB2312" w:hAnsi="Tahoma" w:eastAsia="仿宋_GB2312" w:cs="Tahoma"/>
          <w:color w:val="333333"/>
          <w:sz w:val="32"/>
          <w:szCs w:val="32"/>
        </w:rPr>
        <w:t>。</w:t>
      </w:r>
      <w:r>
        <w:rPr>
          <w:rFonts w:hint="eastAsia" w:ascii="仿宋_GB2312" w:hAnsi="Tahoma" w:eastAsia="仿宋_GB2312" w:cs="Tahoma"/>
          <w:color w:val="333333"/>
          <w:sz w:val="32"/>
          <w:szCs w:val="32"/>
          <w:lang w:eastAsia="zh-CN"/>
        </w:rPr>
        <w:t>高中录取</w:t>
      </w:r>
      <w:r>
        <w:rPr>
          <w:rFonts w:hint="eastAsia" w:ascii="仿宋_GB2312" w:hAnsi="Tahoma" w:eastAsia="仿宋_GB2312" w:cs="Tahoma"/>
          <w:color w:val="333333"/>
          <w:sz w:val="32"/>
          <w:szCs w:val="32"/>
          <w:lang w:val="en-US" w:eastAsia="zh-CN"/>
        </w:rPr>
        <w:t>21人，其中有7位同学被一中录取。</w:t>
      </w:r>
    </w:p>
    <w:p>
      <w:pPr>
        <w:ind w:firstLine="640" w:firstLineChars="200"/>
        <w:rPr>
          <w:rFonts w:hint="eastAsia" w:ascii="仿宋_GB2312" w:hAnsi="Tahoma" w:eastAsia="仿宋_GB2312" w:cs="Tahoma"/>
          <w:color w:val="333333"/>
          <w:sz w:val="32"/>
          <w:szCs w:val="32"/>
          <w:lang w:eastAsia="zh-CN"/>
        </w:rPr>
      </w:pPr>
      <w:r>
        <w:rPr>
          <w:rFonts w:hint="eastAsia" w:ascii="仿宋_GB2312" w:hAnsi="Tahoma" w:eastAsia="仿宋_GB2312" w:cs="Tahoma"/>
          <w:color w:val="333333"/>
          <w:sz w:val="32"/>
          <w:szCs w:val="32"/>
          <w:lang w:val="en-US" w:eastAsia="zh-CN"/>
        </w:rPr>
        <w:t>5、</w:t>
      </w:r>
      <w:r>
        <w:rPr>
          <w:rFonts w:hint="eastAsia" w:ascii="仿宋_GB2312" w:hAnsi="Tahoma" w:eastAsia="仿宋_GB2312" w:cs="Tahoma"/>
          <w:color w:val="333333"/>
          <w:sz w:val="32"/>
          <w:szCs w:val="32"/>
          <w:lang w:eastAsia="zh-CN"/>
        </w:rPr>
        <w:t> 加大课</w:t>
      </w:r>
      <w:r>
        <w:rPr>
          <w:rFonts w:hint="eastAsia" w:ascii="仿宋_GB2312" w:hAnsi="Tahoma" w:eastAsia="仿宋_GB2312" w:cs="Tahoma"/>
          <w:color w:val="333333"/>
          <w:sz w:val="32"/>
          <w:szCs w:val="32"/>
        </w:rPr>
        <w:t>改</w:t>
      </w:r>
      <w:r>
        <w:rPr>
          <w:rFonts w:hint="eastAsia" w:ascii="仿宋_GB2312" w:hAnsi="Tahoma" w:eastAsia="仿宋_GB2312" w:cs="Tahoma"/>
          <w:color w:val="333333"/>
          <w:sz w:val="32"/>
          <w:szCs w:val="32"/>
          <w:lang w:eastAsia="zh-CN"/>
        </w:rPr>
        <w:t>力度。每月召开一次课改研讨交流会及教师课改理论培训会；督查各教研组每期组织每位教师上好一堂课改交流课并组织评课；要求每位教师每期撰写两篇课改总结；每月开展一次大型的学生教研活动；每期开展两次先进学习小组评比并进行表彰。</w:t>
      </w:r>
    </w:p>
    <w:p>
      <w:pPr>
        <w:ind w:firstLine="640" w:firstLineChars="200"/>
        <w:rPr>
          <w:rFonts w:hint="eastAsia" w:ascii="仿宋_GB2312" w:hAnsi="Tahoma" w:eastAsia="仿宋_GB2312" w:cs="Tahoma"/>
          <w:color w:val="333333"/>
          <w:sz w:val="32"/>
          <w:szCs w:val="32"/>
          <w:lang w:eastAsia="zh-CN"/>
        </w:rPr>
      </w:pPr>
      <w:r>
        <w:rPr>
          <w:rFonts w:hint="eastAsia" w:ascii="仿宋_GB2312" w:hAnsi="Tahoma" w:eastAsia="仿宋_GB2312" w:cs="Tahoma"/>
          <w:color w:val="333333"/>
          <w:sz w:val="32"/>
          <w:szCs w:val="32"/>
          <w:lang w:val="en-US" w:eastAsia="zh-CN"/>
        </w:rPr>
        <w:t>6、</w:t>
      </w:r>
      <w:r>
        <w:rPr>
          <w:rFonts w:hint="eastAsia" w:ascii="仿宋_GB2312" w:hAnsi="Tahoma" w:eastAsia="仿宋_GB2312" w:cs="Tahoma"/>
          <w:color w:val="333333"/>
          <w:sz w:val="32"/>
          <w:szCs w:val="32"/>
          <w:lang w:eastAsia="zh-CN"/>
        </w:rPr>
        <w:t> 积极改善</w:t>
      </w:r>
      <w:r>
        <w:rPr>
          <w:rFonts w:hint="eastAsia" w:ascii="仿宋_GB2312" w:hAnsi="Tahoma" w:eastAsia="仿宋_GB2312" w:cs="Tahoma"/>
          <w:b w:val="0"/>
          <w:bCs/>
          <w:color w:val="333333"/>
          <w:sz w:val="32"/>
          <w:szCs w:val="32"/>
        </w:rPr>
        <w:t>办学条件</w:t>
      </w:r>
      <w:r>
        <w:rPr>
          <w:rFonts w:hint="eastAsia" w:ascii="仿宋_GB2312" w:hAnsi="Tahoma" w:eastAsia="仿宋_GB2312" w:cs="Tahoma"/>
          <w:b w:val="0"/>
          <w:bCs/>
          <w:color w:val="333333"/>
          <w:sz w:val="32"/>
          <w:szCs w:val="32"/>
          <w:lang w:eastAsia="zh-CN"/>
        </w:rPr>
        <w:t>。在</w:t>
      </w:r>
      <w:r>
        <w:rPr>
          <w:rFonts w:hint="eastAsia" w:ascii="仿宋_GB2312" w:hAnsi="Tahoma" w:eastAsia="仿宋_GB2312" w:cs="Tahoma"/>
          <w:b w:val="0"/>
          <w:bCs/>
          <w:color w:val="333333"/>
          <w:sz w:val="32"/>
          <w:szCs w:val="32"/>
          <w:lang w:val="en-US" w:eastAsia="zh-CN"/>
        </w:rPr>
        <w:t>2022年经费较为紧张的情况下学校还拿出了3万多元的资金对初中部校门口的围墙进行了重新修建，上级投资了200多万新修的初中部食堂投入使用，</w:t>
      </w:r>
      <w:r>
        <w:rPr>
          <w:rFonts w:hint="eastAsia" w:ascii="仿宋_GB2312" w:hAnsi="Tahoma" w:eastAsia="仿宋_GB2312" w:cs="Tahoma"/>
          <w:color w:val="333333"/>
          <w:sz w:val="32"/>
          <w:szCs w:val="32"/>
          <w:lang w:val="en-US" w:eastAsia="zh-CN"/>
        </w:rPr>
        <w:t>使我</w:t>
      </w:r>
      <w:r>
        <w:rPr>
          <w:rFonts w:hint="eastAsia" w:ascii="仿宋_GB2312" w:hAnsi="Tahoma" w:eastAsia="仿宋_GB2312" w:cs="Tahoma"/>
          <w:color w:val="333333"/>
          <w:sz w:val="32"/>
          <w:szCs w:val="32"/>
          <w:lang w:eastAsia="zh-CN"/>
        </w:rPr>
        <w:t>校的硬件设施及校园环境都比以往得到了较好的改善。</w:t>
      </w:r>
    </w:p>
    <w:p>
      <w:pPr>
        <w:ind w:firstLine="640" w:firstLineChars="200"/>
        <w:rPr>
          <w:rFonts w:hint="default" w:ascii="仿宋_GB2312" w:hAnsi="Tahoma" w:eastAsia="仿宋_GB2312" w:cs="Tahoma"/>
          <w:color w:val="333333"/>
          <w:sz w:val="32"/>
          <w:szCs w:val="32"/>
          <w:lang w:val="en-US" w:eastAsia="zh-CN"/>
        </w:rPr>
      </w:pPr>
      <w:r>
        <w:rPr>
          <w:rFonts w:hint="eastAsia" w:ascii="仿宋_GB2312" w:hAnsi="Tahoma" w:eastAsia="仿宋_GB2312" w:cs="Tahoma"/>
          <w:color w:val="333333"/>
          <w:sz w:val="32"/>
          <w:szCs w:val="32"/>
          <w:lang w:val="en-US" w:eastAsia="zh-CN"/>
        </w:rPr>
        <w:t>7、提高政治站位统一思想做好疫情防控工作。把好入校关，对外来入校人员严格查验两码、测量体温，并如实登记相关信息。 落实晨午晚检，做好因病缺勤追踪，严格复课证明、核酸阴性证明查验制度。 做好防疫物质的储备，做好消杀工作。确保了学校疫情防控安全，维护了全体师生的身体健康，为教育教学的正常进行创造了先决条件。</w:t>
      </w:r>
    </w:p>
    <w:p>
      <w:pPr>
        <w:pStyle w:val="6"/>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存在的问题及原因分析</w:t>
      </w:r>
    </w:p>
    <w:p>
      <w:pPr>
        <w:ind w:firstLine="640" w:firstLineChars="200"/>
        <w:rPr>
          <w:rFonts w:hint="eastAsia" w:ascii="仿宋_GB2312" w:hAnsi="Tahoma" w:eastAsia="仿宋_GB2312" w:cs="Tahoma"/>
          <w:color w:val="333333"/>
          <w:sz w:val="32"/>
          <w:szCs w:val="32"/>
        </w:rPr>
      </w:pPr>
      <w:r>
        <w:rPr>
          <w:rFonts w:hint="eastAsia" w:ascii="仿宋_GB2312" w:hAnsi="Tahoma" w:eastAsia="仿宋_GB2312" w:cs="Tahoma"/>
          <w:color w:val="333333"/>
          <w:sz w:val="32"/>
          <w:szCs w:val="32"/>
          <w:lang w:eastAsia="zh-CN"/>
        </w:rPr>
        <w:t>一年来</w:t>
      </w:r>
      <w:r>
        <w:rPr>
          <w:rFonts w:hint="eastAsia" w:ascii="仿宋_GB2312" w:hAnsi="Tahoma" w:eastAsia="仿宋_GB2312" w:cs="Tahoma"/>
          <w:color w:val="333333"/>
          <w:sz w:val="32"/>
          <w:szCs w:val="32"/>
        </w:rPr>
        <w:t>，我们虽然取得了一定的成绩，但距上级要求还有相当一段距离。工作中存在的问题还不少，主要体现在一下几个方面：</w:t>
      </w:r>
    </w:p>
    <w:p>
      <w:pPr>
        <w:ind w:firstLine="640" w:firstLineChars="200"/>
        <w:rPr>
          <w:rFonts w:hint="eastAsia" w:ascii="仿宋_GB2312" w:hAnsi="Tahoma" w:eastAsia="仿宋_GB2312" w:cs="Tahoma"/>
          <w:color w:val="333333"/>
          <w:sz w:val="32"/>
          <w:szCs w:val="32"/>
        </w:rPr>
      </w:pPr>
      <w:r>
        <w:rPr>
          <w:rFonts w:hint="eastAsia" w:ascii="仿宋_GB2312" w:hAnsi="Tahoma" w:eastAsia="仿宋_GB2312" w:cs="Tahoma"/>
          <w:color w:val="333333"/>
          <w:sz w:val="32"/>
          <w:szCs w:val="32"/>
        </w:rPr>
        <w:t>1、教师队伍结构不合理，教学质量</w:t>
      </w:r>
      <w:r>
        <w:rPr>
          <w:rFonts w:hint="eastAsia" w:ascii="仿宋_GB2312" w:hAnsi="Tahoma" w:eastAsia="仿宋_GB2312" w:cs="Tahoma"/>
          <w:color w:val="333333"/>
          <w:sz w:val="32"/>
          <w:szCs w:val="32"/>
          <w:lang w:eastAsia="zh-CN"/>
        </w:rPr>
        <w:t>提升缓慢</w:t>
      </w:r>
      <w:r>
        <w:rPr>
          <w:rFonts w:hint="eastAsia" w:ascii="仿宋_GB2312" w:hAnsi="Tahoma" w:eastAsia="仿宋_GB2312" w:cs="Tahoma"/>
          <w:color w:val="333333"/>
          <w:sz w:val="32"/>
          <w:szCs w:val="32"/>
        </w:rPr>
        <w:t>。初中部理科教师少，小学部教师缺编较为严重，课改力度不大，优生培养没有得到较好的落实，各兴趣小组没有正常开展。</w:t>
      </w:r>
    </w:p>
    <w:p>
      <w:pPr>
        <w:ind w:firstLine="640" w:firstLineChars="200"/>
        <w:rPr>
          <w:rFonts w:hint="eastAsia" w:ascii="仿宋_GB2312" w:hAnsi="Tahoma" w:eastAsia="仿宋_GB2312" w:cs="Tahoma"/>
          <w:color w:val="333333"/>
          <w:sz w:val="32"/>
          <w:szCs w:val="32"/>
        </w:rPr>
      </w:pPr>
      <w:r>
        <w:rPr>
          <w:rFonts w:hint="eastAsia" w:ascii="仿宋_GB2312" w:hAnsi="Tahoma" w:eastAsia="仿宋_GB2312" w:cs="Tahoma"/>
          <w:color w:val="333333"/>
          <w:sz w:val="32"/>
          <w:szCs w:val="32"/>
        </w:rPr>
        <w:t>2、德育工作没有形成长效机制。虽然我们各部门都很齐全，但是工作力度还有待进一步的加强和落到实处，各部门要实实在在的把工作抓起来，学校和德育处要加大平时的检查力度，让我们的学生在校真正的学会生活、学会做人、学会学习、学会创新。</w:t>
      </w:r>
    </w:p>
    <w:p>
      <w:pPr>
        <w:ind w:firstLine="640" w:firstLineChars="200"/>
        <w:rPr>
          <w:rFonts w:hint="eastAsia" w:ascii="仿宋_GB2312" w:hAnsi="Tahoma" w:eastAsia="仿宋_GB2312" w:cs="Tahoma"/>
          <w:color w:val="333333"/>
          <w:sz w:val="32"/>
          <w:szCs w:val="32"/>
        </w:rPr>
      </w:pPr>
      <w:r>
        <w:rPr>
          <w:rFonts w:hint="eastAsia" w:ascii="仿宋_GB2312" w:hAnsi="Tahoma" w:eastAsia="仿宋_GB2312" w:cs="Tahoma"/>
          <w:color w:val="333333"/>
          <w:sz w:val="32"/>
          <w:szCs w:val="32"/>
        </w:rPr>
        <w:t>3、学校的管理还不到位。由于</w:t>
      </w:r>
      <w:r>
        <w:rPr>
          <w:rFonts w:hint="eastAsia" w:ascii="仿宋_GB2312" w:hAnsi="Tahoma" w:eastAsia="仿宋_GB2312" w:cs="Tahoma"/>
          <w:color w:val="333333"/>
          <w:sz w:val="32"/>
          <w:szCs w:val="32"/>
          <w:lang w:eastAsia="zh-CN"/>
        </w:rPr>
        <w:t>行政人员</w:t>
      </w:r>
      <w:r>
        <w:rPr>
          <w:rFonts w:hint="eastAsia" w:ascii="仿宋_GB2312" w:hAnsi="Tahoma" w:eastAsia="仿宋_GB2312" w:cs="Tahoma"/>
          <w:color w:val="333333"/>
          <w:sz w:val="32"/>
          <w:szCs w:val="32"/>
        </w:rPr>
        <w:t>事务较为繁忙，</w:t>
      </w:r>
      <w:r>
        <w:rPr>
          <w:rFonts w:hint="eastAsia" w:ascii="仿宋_GB2312" w:hAnsi="Tahoma" w:eastAsia="仿宋_GB2312" w:cs="Tahoma"/>
          <w:color w:val="333333"/>
          <w:sz w:val="32"/>
          <w:szCs w:val="32"/>
          <w:lang w:eastAsia="zh-CN"/>
        </w:rPr>
        <w:t>担任的</w:t>
      </w:r>
      <w:r>
        <w:rPr>
          <w:rFonts w:hint="eastAsia" w:ascii="仿宋_GB2312" w:hAnsi="Tahoma" w:eastAsia="仿宋_GB2312" w:cs="Tahoma"/>
          <w:color w:val="333333"/>
          <w:sz w:val="32"/>
          <w:szCs w:val="32"/>
        </w:rPr>
        <w:t>工作量过于繁重，学校所制定的一些制度都没有得到较好的落实，督查及监管不到位。</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BCB1B"/>
    <w:multiLevelType w:val="singleLevel"/>
    <w:tmpl w:val="CDABCB1B"/>
    <w:lvl w:ilvl="0" w:tentative="0">
      <w:start w:val="1"/>
      <w:numFmt w:val="decimal"/>
      <w:suff w:val="nothing"/>
      <w:lvlText w:val="%1、"/>
      <w:lvlJc w:val="left"/>
    </w:lvl>
  </w:abstractNum>
  <w:abstractNum w:abstractNumId="1">
    <w:nsid w:val="D0BC3BCC"/>
    <w:multiLevelType w:val="singleLevel"/>
    <w:tmpl w:val="D0BC3BC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DNjNjUzNmQzNGVhZjkyYWVhYzkyMGFlYTliYmQifQ=="/>
  </w:docVars>
  <w:rsids>
    <w:rsidRoot w:val="00000000"/>
    <w:rsid w:val="4EFA1F3A"/>
    <w:rsid w:val="501370BE"/>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afterLines="0" w:afterAutospacing="0"/>
      <w:ind w:left="1440" w:leftChars="700" w:right="700" w:rightChars="700"/>
      <w:jc w:val="left"/>
    </w:pPr>
  </w:style>
  <w:style w:type="paragraph" w:styleId="3">
    <w:name w:val="Plain Text"/>
    <w:basedOn w:val="1"/>
    <w:qFormat/>
    <w:uiPriority w:val="0"/>
    <w:rPr>
      <w:rFonts w:ascii="宋体" w:hAnsi="Courier New"/>
    </w:rPr>
  </w:style>
  <w:style w:type="paragraph" w:customStyle="1" w:styleId="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2023-10-31T01:11:42Z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12A71744045445B687D66BD13FB312DC_12</vt:lpwstr>
  </property>
</Properties>
</file>