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rFonts w:hint="eastAsia" w:eastAsia="仿宋_GB2312"/>
          <w:b/>
          <w:sz w:val="32"/>
          <w:szCs w:val="32"/>
        </w:rPr>
      </w:pPr>
      <w:r>
        <w:rPr>
          <w:rFonts w:hint="eastAsia" w:hAnsi="仿宋_GB2312" w:eastAsia="仿宋_GB2312" w:cs="仿宋_GB2312"/>
          <w:b/>
          <w:sz w:val="32"/>
          <w:szCs w:val="32"/>
        </w:rPr>
        <w:t>附件</w:t>
      </w:r>
      <w:r>
        <w:rPr>
          <w:rFonts w:hint="eastAsia" w:eastAsia="仿宋_GB2312" w:cs="仿宋_GB2312"/>
          <w:b/>
          <w:sz w:val="32"/>
          <w:szCs w:val="32"/>
        </w:rPr>
        <w:t>1-1</w:t>
      </w:r>
    </w:p>
    <w:p>
      <w:pPr>
        <w:spacing w:line="500" w:lineRule="exact"/>
        <w:jc w:val="center"/>
        <w:rPr>
          <w:rFonts w:hint="eastAsia"/>
          <w:b/>
          <w:w w:val="85"/>
          <w:sz w:val="36"/>
          <w:szCs w:val="36"/>
        </w:rPr>
      </w:pPr>
      <w:r>
        <w:rPr>
          <w:b/>
          <w:w w:val="85"/>
          <w:sz w:val="36"/>
          <w:szCs w:val="36"/>
        </w:rPr>
        <w:t>2022</w:t>
      </w:r>
      <w:r>
        <w:rPr>
          <w:rFonts w:hAnsi="宋体"/>
          <w:b/>
          <w:w w:val="85"/>
          <w:sz w:val="36"/>
          <w:szCs w:val="36"/>
        </w:rPr>
        <w:t>年度新晃县</w:t>
      </w:r>
      <w:r>
        <w:rPr>
          <w:rFonts w:hint="eastAsia" w:hAnsi="宋体"/>
          <w:b/>
          <w:w w:val="85"/>
          <w:sz w:val="36"/>
          <w:szCs w:val="36"/>
          <w:lang w:val="en-US" w:eastAsia="zh-CN"/>
        </w:rPr>
        <w:t>林冲镇学校</w:t>
      </w:r>
      <w:r>
        <w:rPr>
          <w:rFonts w:hAnsi="宋体"/>
          <w:b/>
          <w:w w:val="85"/>
          <w:sz w:val="36"/>
          <w:szCs w:val="36"/>
        </w:rPr>
        <w:t>部门（单位）整体支出绩效</w:t>
      </w:r>
      <w:r>
        <w:rPr>
          <w:rFonts w:hint="eastAsia" w:hAnsi="宋体"/>
          <w:b/>
          <w:w w:val="85"/>
          <w:sz w:val="36"/>
          <w:szCs w:val="36"/>
        </w:rPr>
        <w:t>自评表</w:t>
      </w:r>
    </w:p>
    <w:tbl>
      <w:tblPr>
        <w:tblStyle w:val="7"/>
        <w:tblW w:w="15521"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211"/>
        <w:gridCol w:w="1220"/>
        <w:gridCol w:w="1226"/>
        <w:gridCol w:w="701"/>
        <w:gridCol w:w="5060"/>
        <w:gridCol w:w="3123"/>
        <w:gridCol w:w="1490"/>
        <w:gridCol w:w="745"/>
        <w:gridCol w:w="74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88" w:hRule="atLeast"/>
          <w:tblHeader/>
          <w:tblCellSpacing w:w="0" w:type="dxa"/>
          <w:jc w:val="center"/>
        </w:trPr>
        <w:tc>
          <w:tcPr>
            <w:tcW w:w="1211" w:type="dxa"/>
            <w:tcBorders>
              <w:top w:val="single" w:color="D6AFAC" w:sz="2" w:space="0"/>
              <w:left w:val="single" w:color="D6AFAC" w:sz="2" w:space="0"/>
              <w:bottom w:val="single" w:color="D6AFAC" w:sz="2" w:space="0"/>
              <w:right w:val="single" w:color="D6AFAC" w:sz="2"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r>
              <w:rPr>
                <w:rFonts w:hint="eastAsia" w:hAnsi="黑体" w:eastAsia="黑体" w:cs="黑体"/>
                <w:color w:val="000000"/>
              </w:rPr>
              <w:t>一级指标</w:t>
            </w:r>
          </w:p>
        </w:tc>
        <w:tc>
          <w:tcPr>
            <w:tcW w:w="1220" w:type="dxa"/>
            <w:tcBorders>
              <w:top w:val="single" w:color="D6AFAC" w:sz="2" w:space="0"/>
              <w:left w:val="single" w:color="D6AFAC" w:sz="2" w:space="0"/>
              <w:bottom w:val="single" w:color="D6AFAC" w:sz="2" w:space="0"/>
              <w:right w:val="single" w:color="D6AFAC" w:sz="2"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r>
              <w:rPr>
                <w:rFonts w:hint="eastAsia" w:hAnsi="黑体" w:eastAsia="黑体" w:cs="黑体"/>
                <w:color w:val="000000"/>
              </w:rPr>
              <w:t>二级指标</w:t>
            </w:r>
          </w:p>
        </w:tc>
        <w:tc>
          <w:tcPr>
            <w:tcW w:w="1226" w:type="dxa"/>
            <w:tcBorders>
              <w:top w:val="single" w:color="D6AFAC" w:sz="2" w:space="0"/>
              <w:left w:val="single" w:color="D6AFAC" w:sz="2" w:space="0"/>
              <w:bottom w:val="single" w:color="D6AFAC" w:sz="2" w:space="0"/>
              <w:right w:val="single" w:color="D6AFAC" w:sz="0"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r>
              <w:rPr>
                <w:rFonts w:hint="eastAsia" w:hAnsi="黑体" w:eastAsia="黑体" w:cs="黑体"/>
                <w:color w:val="000000"/>
              </w:rPr>
              <w:t>三级指标</w:t>
            </w:r>
          </w:p>
        </w:tc>
        <w:tc>
          <w:tcPr>
            <w:tcW w:w="701" w:type="dxa"/>
            <w:tcBorders>
              <w:top w:val="single" w:color="D6AFAC" w:sz="2" w:space="0"/>
              <w:left w:val="single" w:color="D6AFAC" w:sz="2" w:space="0"/>
              <w:bottom w:val="single" w:color="D6AFAC" w:sz="2" w:space="0"/>
              <w:right w:val="single" w:color="D6AFAC" w:sz="2"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r>
              <w:rPr>
                <w:rFonts w:hint="eastAsia" w:hAnsi="黑体" w:eastAsia="黑体" w:cs="黑体"/>
                <w:color w:val="000000"/>
              </w:rPr>
              <w:t>分值</w:t>
            </w:r>
          </w:p>
        </w:tc>
        <w:tc>
          <w:tcPr>
            <w:tcW w:w="5060" w:type="dxa"/>
            <w:tcBorders>
              <w:top w:val="single" w:color="D6AFAC" w:sz="2" w:space="0"/>
              <w:left w:val="single" w:color="D6AFAC" w:sz="2" w:space="0"/>
              <w:bottom w:val="single" w:color="D6AFAC" w:sz="2" w:space="0"/>
              <w:right w:val="single" w:color="D6AFAC" w:sz="2"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r>
              <w:rPr>
                <w:rFonts w:hint="eastAsia" w:hAnsi="黑体" w:eastAsia="黑体" w:cs="黑体"/>
                <w:color w:val="000000"/>
              </w:rPr>
              <w:t>指标内容</w:t>
            </w:r>
          </w:p>
        </w:tc>
        <w:tc>
          <w:tcPr>
            <w:tcW w:w="3123" w:type="dxa"/>
            <w:tcBorders>
              <w:top w:val="single" w:color="D6AFAC" w:sz="2" w:space="0"/>
              <w:left w:val="single" w:color="D6AFAC" w:sz="2" w:space="0"/>
              <w:bottom w:val="single" w:color="D6AFAC" w:sz="2" w:space="0"/>
              <w:right w:val="single" w:color="D6AFAC" w:sz="2"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r>
              <w:rPr>
                <w:rFonts w:hint="eastAsia" w:hAnsi="黑体" w:eastAsia="黑体" w:cs="黑体"/>
                <w:color w:val="000000"/>
              </w:rPr>
              <w:t>指标评价标准及对应分值</w:t>
            </w:r>
          </w:p>
        </w:tc>
        <w:tc>
          <w:tcPr>
            <w:tcW w:w="1490" w:type="dxa"/>
            <w:tcBorders>
              <w:top w:val="single" w:color="D6AFAC" w:sz="2" w:space="0"/>
              <w:left w:val="single" w:color="D6AFAC" w:sz="2" w:space="0"/>
              <w:bottom w:val="single" w:color="D6AFAC" w:sz="2" w:space="0"/>
              <w:right w:val="single" w:color="D6AFAC" w:sz="2"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r>
              <w:rPr>
                <w:rFonts w:hint="eastAsia" w:hAnsi="黑体" w:eastAsia="黑体" w:cs="黑体"/>
                <w:color w:val="000000"/>
              </w:rPr>
              <w:t>指标实际完成情况及依据</w:t>
            </w:r>
          </w:p>
        </w:tc>
        <w:tc>
          <w:tcPr>
            <w:tcW w:w="745" w:type="dxa"/>
            <w:tcBorders>
              <w:top w:val="single" w:color="D6AFAC" w:sz="2" w:space="0"/>
              <w:left w:val="single" w:color="D6AFAC" w:sz="2" w:space="0"/>
              <w:bottom w:val="single" w:color="D6AFAC" w:sz="2" w:space="0"/>
              <w:right w:val="single" w:color="D6AFAC" w:sz="2"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r>
              <w:rPr>
                <w:rFonts w:hint="eastAsia" w:hAnsi="黑体" w:eastAsia="黑体" w:cs="黑体"/>
                <w:color w:val="000000"/>
              </w:rPr>
              <w:t>得分</w:t>
            </w:r>
          </w:p>
        </w:tc>
        <w:tc>
          <w:tcPr>
            <w:tcW w:w="745" w:type="dxa"/>
            <w:tcBorders>
              <w:top w:val="single" w:color="D6AFAC" w:sz="2" w:space="0"/>
              <w:left w:val="single" w:color="D6AFAC" w:sz="2" w:space="0"/>
              <w:bottom w:val="single" w:color="D6AFAC" w:sz="2" w:space="0"/>
              <w:right w:val="single" w:color="D6AFAC" w:sz="2" w:space="0"/>
            </w:tcBorders>
            <w:shd w:val="clear" w:color="auto" w:fill="EEE1DE"/>
            <w:noWrap w:val="0"/>
            <w:tcMar>
              <w:top w:w="0" w:type="dxa"/>
              <w:left w:w="105" w:type="dxa"/>
              <w:bottom w:w="0" w:type="dxa"/>
              <w:right w:w="105" w:type="dxa"/>
            </w:tcMar>
            <w:vAlign w:val="center"/>
          </w:tcPr>
          <w:p>
            <w:pPr>
              <w:spacing w:before="100" w:beforeAutospacing="1" w:after="100" w:afterAutospacing="1"/>
              <w:jc w:val="center"/>
              <w:rPr>
                <w:rFonts w:hint="eastAsia" w:eastAsia="黑体" w:cs="黑体"/>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95" w:hRule="atLeast"/>
          <w:tblCellSpacing w:w="0" w:type="dxa"/>
          <w:jc w:val="center"/>
        </w:trPr>
        <w:tc>
          <w:tcPr>
            <w:tcW w:w="1211" w:type="dxa"/>
            <w:vMerge w:val="restart"/>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投</w:t>
            </w:r>
            <w:r>
              <w:rPr>
                <w:rFonts w:hint="eastAsia" w:eastAsia="楷体_GB2312"/>
                <w:color w:val="000000"/>
                <w:sz w:val="18"/>
                <w:szCs w:val="18"/>
              </w:rPr>
              <w:t xml:space="preserve">  </w:t>
            </w:r>
            <w:r>
              <w:rPr>
                <w:rFonts w:eastAsia="楷体_GB2312"/>
                <w:color w:val="000000"/>
                <w:sz w:val="18"/>
                <w:szCs w:val="18"/>
              </w:rPr>
              <w:t>入</w:t>
            </w:r>
          </w:p>
          <w:p>
            <w:pPr>
              <w:spacing w:line="300" w:lineRule="exact"/>
              <w:jc w:val="center"/>
              <w:rPr>
                <w:rFonts w:eastAsia="楷体_GB2312"/>
                <w:color w:val="000000"/>
                <w:sz w:val="18"/>
                <w:szCs w:val="18"/>
              </w:rPr>
            </w:pPr>
            <w:r>
              <w:rPr>
                <w:rFonts w:eastAsia="楷体_GB2312"/>
                <w:color w:val="000000"/>
                <w:sz w:val="18"/>
                <w:szCs w:val="18"/>
              </w:rPr>
              <w:t>(共</w:t>
            </w:r>
            <w:r>
              <w:rPr>
                <w:rFonts w:hint="eastAsia" w:eastAsia="楷体_GB2312"/>
                <w:color w:val="000000"/>
                <w:sz w:val="18"/>
                <w:szCs w:val="18"/>
              </w:rPr>
              <w:t>14</w:t>
            </w:r>
            <w:r>
              <w:rPr>
                <w:rFonts w:eastAsia="楷体_GB2312"/>
                <w:color w:val="000000"/>
                <w:sz w:val="18"/>
                <w:szCs w:val="18"/>
              </w:rPr>
              <w:t>分)</w:t>
            </w: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预算编制</w:t>
            </w:r>
          </w:p>
          <w:p>
            <w:pPr>
              <w:spacing w:line="300" w:lineRule="exact"/>
              <w:jc w:val="center"/>
              <w:rPr>
                <w:rFonts w:eastAsia="楷体_GB2312"/>
                <w:color w:val="000000"/>
                <w:sz w:val="18"/>
                <w:szCs w:val="18"/>
              </w:rPr>
            </w:pPr>
            <w:r>
              <w:rPr>
                <w:rFonts w:eastAsia="楷体_GB2312"/>
                <w:color w:val="000000"/>
                <w:sz w:val="18"/>
                <w:szCs w:val="18"/>
              </w:rPr>
              <w:t>(共</w:t>
            </w:r>
            <w:r>
              <w:rPr>
                <w:rFonts w:hint="eastAsia" w:eastAsia="楷体_GB2312"/>
                <w:color w:val="000000"/>
                <w:sz w:val="18"/>
                <w:szCs w:val="18"/>
              </w:rPr>
              <w:t>5</w:t>
            </w:r>
            <w:r>
              <w:rPr>
                <w:rFonts w:eastAsia="楷体_GB2312"/>
                <w:color w:val="000000"/>
                <w:sz w:val="18"/>
                <w:szCs w:val="18"/>
              </w:rPr>
              <w:t>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整体绩效</w:t>
            </w:r>
          </w:p>
          <w:p>
            <w:pPr>
              <w:spacing w:line="300" w:lineRule="exact"/>
              <w:jc w:val="center"/>
              <w:rPr>
                <w:rFonts w:eastAsia="楷体_GB2312"/>
                <w:color w:val="000000"/>
                <w:sz w:val="18"/>
                <w:szCs w:val="18"/>
              </w:rPr>
            </w:pPr>
            <w:r>
              <w:rPr>
                <w:rFonts w:eastAsia="楷体_GB2312"/>
                <w:color w:val="000000"/>
                <w:sz w:val="18"/>
                <w:szCs w:val="18"/>
              </w:rPr>
              <w:t>目标设定</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hint="eastAsia" w:eastAsia="楷体_GB2312"/>
                <w:color w:val="000000"/>
                <w:sz w:val="18"/>
                <w:szCs w:val="18"/>
              </w:rPr>
              <w:t>2.</w:t>
            </w:r>
            <w:r>
              <w:rPr>
                <w:rFonts w:eastAsia="楷体_GB2312"/>
                <w:color w:val="000000"/>
                <w:sz w:val="18"/>
                <w:szCs w:val="18"/>
              </w:rPr>
              <w:t>5</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设有整体绩效目标</w:t>
            </w:r>
            <w:r>
              <w:rPr>
                <w:rFonts w:hint="eastAsia" w:eastAsia="楷体_GB2312"/>
                <w:color w:val="000000"/>
                <w:sz w:val="18"/>
                <w:szCs w:val="18"/>
              </w:rPr>
              <w:t>1</w:t>
            </w:r>
            <w:r>
              <w:rPr>
                <w:rFonts w:eastAsia="楷体_GB2312"/>
                <w:color w:val="000000"/>
                <w:sz w:val="18"/>
                <w:szCs w:val="18"/>
              </w:rPr>
              <w:t>分；目标设定依据充分符合客观实际</w:t>
            </w:r>
            <w:r>
              <w:rPr>
                <w:rFonts w:hint="eastAsia" w:eastAsia="楷体_GB2312"/>
                <w:color w:val="000000"/>
                <w:sz w:val="18"/>
                <w:szCs w:val="18"/>
              </w:rPr>
              <w:t>0.5</w:t>
            </w:r>
            <w:r>
              <w:rPr>
                <w:rFonts w:eastAsia="楷体_GB2312"/>
                <w:color w:val="000000"/>
                <w:sz w:val="18"/>
                <w:szCs w:val="18"/>
              </w:rPr>
              <w:t>分；目标清晰、细化</w:t>
            </w:r>
            <w:r>
              <w:rPr>
                <w:rFonts w:hint="eastAsia" w:eastAsia="楷体_GB2312"/>
                <w:color w:val="000000"/>
                <w:sz w:val="18"/>
                <w:szCs w:val="18"/>
              </w:rPr>
              <w:t>0.5</w:t>
            </w:r>
            <w:r>
              <w:rPr>
                <w:rFonts w:eastAsia="楷体_GB2312"/>
                <w:color w:val="000000"/>
                <w:sz w:val="18"/>
                <w:szCs w:val="18"/>
              </w:rPr>
              <w:t>分；目标可衡量</w:t>
            </w:r>
            <w:r>
              <w:rPr>
                <w:rFonts w:hint="eastAsia" w:eastAsia="楷体_GB2312"/>
                <w:color w:val="000000"/>
                <w:sz w:val="18"/>
                <w:szCs w:val="18"/>
              </w:rPr>
              <w:t>0.5</w:t>
            </w:r>
            <w:r>
              <w:rPr>
                <w:rFonts w:eastAsia="楷体_GB2312"/>
                <w:color w:val="000000"/>
                <w:sz w:val="18"/>
                <w:szCs w:val="18"/>
              </w:rPr>
              <w:t>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lang w:val="en-US" w:eastAsia="zh-CN"/>
              </w:rPr>
              <w:t xml:space="preserve">  </w:t>
            </w:r>
            <w:r>
              <w:rPr>
                <w:rFonts w:hint="eastAsia" w:eastAsia="楷体_GB2312"/>
                <w:color w:val="000000"/>
                <w:sz w:val="18"/>
                <w:szCs w:val="18"/>
              </w:rPr>
              <w:t>设有整体绩效目标，目标设定依据充分符合客观实际，目标清晰。</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2.5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36"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项目绩效</w:t>
            </w:r>
          </w:p>
          <w:p>
            <w:pPr>
              <w:spacing w:line="300" w:lineRule="exact"/>
              <w:jc w:val="center"/>
              <w:rPr>
                <w:rFonts w:eastAsia="楷体_GB2312"/>
                <w:color w:val="000000"/>
                <w:sz w:val="18"/>
                <w:szCs w:val="18"/>
              </w:rPr>
            </w:pPr>
            <w:r>
              <w:rPr>
                <w:rFonts w:eastAsia="楷体_GB2312"/>
                <w:color w:val="000000"/>
                <w:sz w:val="18"/>
                <w:szCs w:val="18"/>
              </w:rPr>
              <w:t>目标设定</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hint="eastAsia" w:eastAsia="楷体_GB2312"/>
                <w:color w:val="000000"/>
                <w:sz w:val="18"/>
                <w:szCs w:val="18"/>
              </w:rPr>
              <w:t>2.</w:t>
            </w:r>
            <w:r>
              <w:rPr>
                <w:rFonts w:eastAsia="楷体_GB2312"/>
                <w:color w:val="000000"/>
                <w:sz w:val="18"/>
                <w:szCs w:val="18"/>
              </w:rPr>
              <w:t>5</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是否科学、合理设立了项目绩效目标；目标明确；目标细化；目标量化。</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项目均设有绩效目标</w:t>
            </w:r>
            <w:r>
              <w:rPr>
                <w:rFonts w:hint="eastAsia" w:eastAsia="楷体_GB2312"/>
                <w:color w:val="000000"/>
                <w:sz w:val="18"/>
                <w:szCs w:val="18"/>
              </w:rPr>
              <w:t>0.5</w:t>
            </w:r>
            <w:r>
              <w:rPr>
                <w:rFonts w:eastAsia="楷体_GB2312"/>
                <w:color w:val="000000"/>
                <w:sz w:val="18"/>
                <w:szCs w:val="18"/>
              </w:rPr>
              <w:t>分；目标科学合理</w:t>
            </w:r>
            <w:r>
              <w:rPr>
                <w:rFonts w:hint="eastAsia" w:eastAsia="楷体_GB2312"/>
                <w:color w:val="000000"/>
                <w:sz w:val="18"/>
                <w:szCs w:val="18"/>
              </w:rPr>
              <w:t>0.5</w:t>
            </w:r>
            <w:r>
              <w:rPr>
                <w:rFonts w:eastAsia="楷体_GB2312"/>
                <w:color w:val="000000"/>
                <w:sz w:val="18"/>
                <w:szCs w:val="18"/>
              </w:rPr>
              <w:t>分；目标明确</w:t>
            </w:r>
            <w:r>
              <w:rPr>
                <w:rFonts w:hint="eastAsia" w:eastAsia="楷体_GB2312"/>
                <w:color w:val="000000"/>
                <w:sz w:val="18"/>
                <w:szCs w:val="18"/>
              </w:rPr>
              <w:t>0.5</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目标细化</w:t>
            </w:r>
            <w:r>
              <w:rPr>
                <w:rFonts w:hint="eastAsia" w:eastAsia="楷体_GB2312"/>
                <w:color w:val="000000"/>
                <w:sz w:val="18"/>
                <w:szCs w:val="18"/>
              </w:rPr>
              <w:t>0.5</w:t>
            </w:r>
            <w:r>
              <w:rPr>
                <w:rFonts w:eastAsia="楷体_GB2312"/>
                <w:color w:val="000000"/>
                <w:sz w:val="18"/>
                <w:szCs w:val="18"/>
              </w:rPr>
              <w:t>分；目标量化</w:t>
            </w:r>
            <w:r>
              <w:rPr>
                <w:rFonts w:hint="eastAsia" w:eastAsia="楷体_GB2312"/>
                <w:color w:val="000000"/>
                <w:sz w:val="18"/>
                <w:szCs w:val="18"/>
              </w:rPr>
              <w:t>0.5</w:t>
            </w:r>
            <w:r>
              <w:rPr>
                <w:rFonts w:eastAsia="楷体_GB2312"/>
                <w:color w:val="000000"/>
                <w:sz w:val="18"/>
                <w:szCs w:val="18"/>
              </w:rPr>
              <w:t>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科学、合理设立了项目绩效目标</w:t>
            </w:r>
            <w:r>
              <w:rPr>
                <w:rFonts w:hint="eastAsia" w:eastAsia="楷体_GB2312"/>
                <w:color w:val="000000"/>
                <w:sz w:val="18"/>
                <w:szCs w:val="18"/>
              </w:rPr>
              <w:t>，目标</w:t>
            </w:r>
            <w:r>
              <w:rPr>
                <w:rFonts w:eastAsia="楷体_GB2312"/>
                <w:color w:val="000000"/>
                <w:sz w:val="18"/>
                <w:szCs w:val="18"/>
              </w:rPr>
              <w:t>明确</w:t>
            </w:r>
            <w:r>
              <w:rPr>
                <w:rFonts w:hint="eastAsia" w:eastAsia="楷体_GB2312"/>
                <w:color w:val="000000"/>
                <w:sz w:val="18"/>
                <w:szCs w:val="18"/>
              </w:rPr>
              <w:t>，目标</w:t>
            </w:r>
            <w:r>
              <w:rPr>
                <w:rFonts w:eastAsia="楷体_GB2312"/>
                <w:color w:val="000000"/>
                <w:sz w:val="18"/>
                <w:szCs w:val="18"/>
              </w:rPr>
              <w:t>细化</w:t>
            </w:r>
            <w:r>
              <w:rPr>
                <w:rFonts w:hint="eastAsia" w:eastAsia="楷体_GB2312"/>
                <w:color w:val="000000"/>
                <w:sz w:val="18"/>
                <w:szCs w:val="18"/>
              </w:rPr>
              <w:t>，可</w:t>
            </w:r>
            <w:r>
              <w:rPr>
                <w:rFonts w:eastAsia="楷体_GB2312"/>
                <w:color w:val="000000"/>
                <w:sz w:val="18"/>
                <w:szCs w:val="18"/>
              </w:rPr>
              <w:t>量化</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2.5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632"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预算配置</w:t>
            </w:r>
          </w:p>
          <w:p>
            <w:pPr>
              <w:spacing w:line="300" w:lineRule="exact"/>
              <w:jc w:val="center"/>
              <w:rPr>
                <w:rFonts w:eastAsia="楷体_GB2312"/>
                <w:color w:val="000000"/>
                <w:sz w:val="18"/>
                <w:szCs w:val="18"/>
              </w:rPr>
            </w:pPr>
            <w:r>
              <w:rPr>
                <w:rFonts w:eastAsia="楷体_GB2312"/>
                <w:color w:val="000000"/>
                <w:sz w:val="18"/>
                <w:szCs w:val="18"/>
              </w:rPr>
              <w:t>(共</w:t>
            </w:r>
            <w:r>
              <w:rPr>
                <w:rFonts w:hint="eastAsia" w:eastAsia="楷体_GB2312"/>
                <w:color w:val="000000"/>
                <w:sz w:val="18"/>
                <w:szCs w:val="18"/>
              </w:rPr>
              <w:t>9</w:t>
            </w:r>
            <w:r>
              <w:rPr>
                <w:rFonts w:eastAsia="楷体_GB2312"/>
                <w:color w:val="000000"/>
                <w:sz w:val="18"/>
                <w:szCs w:val="18"/>
              </w:rPr>
              <w:t>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在职人员</w:t>
            </w:r>
          </w:p>
          <w:p>
            <w:pPr>
              <w:spacing w:line="300" w:lineRule="exact"/>
              <w:jc w:val="center"/>
              <w:rPr>
                <w:rFonts w:eastAsia="楷体_GB2312"/>
                <w:color w:val="000000"/>
                <w:sz w:val="18"/>
                <w:szCs w:val="18"/>
              </w:rPr>
            </w:pPr>
            <w:r>
              <w:rPr>
                <w:rFonts w:eastAsia="楷体_GB2312"/>
                <w:color w:val="000000"/>
                <w:sz w:val="18"/>
                <w:szCs w:val="18"/>
              </w:rPr>
              <w:t>控制率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在职人员控制率=[在职人员数/编制数]×100%</w:t>
            </w:r>
          </w:p>
          <w:p>
            <w:pPr>
              <w:spacing w:line="300" w:lineRule="exact"/>
              <w:jc w:val="left"/>
              <w:rPr>
                <w:rFonts w:eastAsia="楷体_GB2312"/>
                <w:color w:val="000000"/>
                <w:sz w:val="18"/>
                <w:szCs w:val="18"/>
              </w:rPr>
            </w:pPr>
            <w:r>
              <w:rPr>
                <w:rFonts w:eastAsia="楷体_GB2312"/>
                <w:color w:val="000000"/>
                <w:sz w:val="18"/>
                <w:szCs w:val="18"/>
              </w:rPr>
              <w:t>在职人员数：部门实际在职人数，以财政确定的部门决算编制口径为准，结合工资发放表上的年平均人数。</w:t>
            </w:r>
          </w:p>
          <w:p>
            <w:pPr>
              <w:spacing w:line="300" w:lineRule="exact"/>
              <w:jc w:val="left"/>
              <w:rPr>
                <w:rFonts w:eastAsia="楷体_GB2312"/>
                <w:color w:val="000000"/>
                <w:sz w:val="18"/>
                <w:szCs w:val="18"/>
              </w:rPr>
            </w:pPr>
            <w:r>
              <w:rPr>
                <w:rFonts w:eastAsia="楷体_GB2312"/>
                <w:color w:val="000000"/>
                <w:sz w:val="18"/>
                <w:szCs w:val="18"/>
              </w:rPr>
              <w:t>编制数：机构编制部门核定批复的部门的人员编制数(含临时人员)。</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结果≤100%，得3分；</w:t>
            </w:r>
          </w:p>
          <w:p>
            <w:pPr>
              <w:spacing w:line="300" w:lineRule="exact"/>
              <w:jc w:val="left"/>
              <w:rPr>
                <w:rFonts w:eastAsia="楷体_GB2312"/>
                <w:color w:val="000000"/>
                <w:sz w:val="18"/>
                <w:szCs w:val="18"/>
              </w:rPr>
            </w:pPr>
            <w:r>
              <w:rPr>
                <w:rFonts w:eastAsia="楷体_GB2312"/>
                <w:color w:val="000000"/>
                <w:sz w:val="18"/>
                <w:szCs w:val="18"/>
              </w:rPr>
              <w:t>结果＞100%，得0分。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在职人员控制率</w:t>
            </w:r>
            <w:r>
              <w:rPr>
                <w:rFonts w:hint="eastAsia" w:eastAsia="楷体_GB2312"/>
                <w:color w:val="000000"/>
                <w:sz w:val="18"/>
                <w:szCs w:val="18"/>
              </w:rPr>
              <w:t>=</w:t>
            </w:r>
            <w:r>
              <w:rPr>
                <w:rFonts w:hint="eastAsia" w:eastAsia="楷体_GB2312"/>
                <w:color w:val="000000"/>
                <w:sz w:val="18"/>
                <w:szCs w:val="18"/>
                <w:lang w:val="en-US" w:eastAsia="zh-CN"/>
              </w:rPr>
              <w:t>30</w:t>
            </w:r>
            <w:r>
              <w:rPr>
                <w:rFonts w:hint="eastAsia" w:eastAsia="楷体_GB2312"/>
                <w:color w:val="000000"/>
                <w:sz w:val="18"/>
                <w:szCs w:val="18"/>
              </w:rPr>
              <w:t>/</w:t>
            </w:r>
            <w:r>
              <w:rPr>
                <w:rFonts w:hint="eastAsia" w:eastAsia="楷体_GB2312"/>
                <w:color w:val="000000"/>
                <w:sz w:val="18"/>
                <w:szCs w:val="18"/>
                <w:lang w:val="en-US" w:eastAsia="zh-CN"/>
              </w:rPr>
              <w:t>33</w:t>
            </w:r>
            <w:r>
              <w:rPr>
                <w:rFonts w:hint="eastAsia" w:eastAsia="楷体_GB2312"/>
                <w:color w:val="000000"/>
                <w:sz w:val="18"/>
                <w:szCs w:val="18"/>
              </w:rPr>
              <w:t>=9</w:t>
            </w:r>
            <w:r>
              <w:rPr>
                <w:rFonts w:hint="eastAsia" w:eastAsia="楷体_GB2312"/>
                <w:color w:val="000000"/>
                <w:sz w:val="18"/>
                <w:szCs w:val="18"/>
                <w:lang w:val="en-US" w:eastAsia="zh-CN"/>
              </w:rPr>
              <w:t>0.9</w:t>
            </w:r>
            <w:r>
              <w:rPr>
                <w:rFonts w:hint="eastAsia" w:eastAsia="楷体_GB2312"/>
                <w:color w:val="000000"/>
                <w:sz w:val="18"/>
                <w:szCs w:val="18"/>
              </w:rPr>
              <w:t>%</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default" w:eastAsia="楷体_GB2312"/>
                <w:color w:val="000000"/>
                <w:lang w:val="en-US" w:eastAsia="zh-CN"/>
              </w:rPr>
            </w:pPr>
            <w:r>
              <w:rPr>
                <w:rFonts w:hint="eastAsia" w:eastAsia="楷体_GB2312"/>
                <w:color w:val="000000"/>
                <w:lang w:val="en-US" w:eastAsia="zh-CN"/>
              </w:rPr>
              <w:t>3</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三公经费</w:t>
            </w:r>
          </w:p>
          <w:p>
            <w:pPr>
              <w:spacing w:line="300" w:lineRule="exact"/>
              <w:jc w:val="center"/>
              <w:rPr>
                <w:rFonts w:eastAsia="楷体_GB2312"/>
                <w:color w:val="000000"/>
                <w:sz w:val="18"/>
                <w:szCs w:val="18"/>
              </w:rPr>
            </w:pPr>
            <w:r>
              <w:rPr>
                <w:rFonts w:eastAsia="楷体_GB2312"/>
                <w:color w:val="000000"/>
                <w:sz w:val="18"/>
                <w:szCs w:val="18"/>
              </w:rPr>
              <w:t>变动率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“三公经费”变动率=[本年度“三公经费”预算总额/上年度“三公经费”预算总额] ×100%</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结果≤100%，得3分；</w:t>
            </w:r>
          </w:p>
          <w:p>
            <w:pPr>
              <w:spacing w:line="300" w:lineRule="exact"/>
              <w:jc w:val="left"/>
              <w:rPr>
                <w:rFonts w:eastAsia="楷体_GB2312"/>
                <w:color w:val="000000"/>
                <w:sz w:val="18"/>
                <w:szCs w:val="18"/>
              </w:rPr>
            </w:pPr>
            <w:r>
              <w:rPr>
                <w:rFonts w:eastAsia="楷体_GB2312"/>
                <w:color w:val="000000"/>
                <w:sz w:val="18"/>
                <w:szCs w:val="18"/>
              </w:rPr>
              <w:t>结果＞100%，得0分。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“三公经费”变动率</w:t>
            </w:r>
            <w:r>
              <w:rPr>
                <w:rFonts w:hint="eastAsia" w:eastAsia="楷体_GB2312"/>
                <w:color w:val="000000"/>
                <w:sz w:val="18"/>
                <w:szCs w:val="18"/>
              </w:rPr>
              <w:t>=</w:t>
            </w:r>
            <w:r>
              <w:rPr>
                <w:rFonts w:hint="eastAsia" w:eastAsia="楷体_GB2312"/>
                <w:color w:val="000000"/>
                <w:sz w:val="18"/>
                <w:szCs w:val="18"/>
                <w:lang w:val="en-US" w:eastAsia="zh-CN"/>
              </w:rPr>
              <w:t>2</w:t>
            </w:r>
            <w:r>
              <w:rPr>
                <w:rFonts w:hint="eastAsia" w:eastAsia="楷体_GB2312"/>
                <w:color w:val="000000"/>
                <w:sz w:val="18"/>
                <w:szCs w:val="18"/>
              </w:rPr>
              <w:t>/</w:t>
            </w:r>
            <w:r>
              <w:rPr>
                <w:rFonts w:hint="eastAsia" w:eastAsia="楷体_GB2312"/>
                <w:color w:val="000000"/>
                <w:sz w:val="18"/>
                <w:szCs w:val="18"/>
                <w:lang w:val="en-US" w:eastAsia="zh-CN"/>
              </w:rPr>
              <w:t>1.5</w:t>
            </w:r>
            <w:r>
              <w:rPr>
                <w:rFonts w:hint="eastAsia" w:eastAsia="楷体_GB2312"/>
                <w:color w:val="000000"/>
                <w:sz w:val="18"/>
                <w:szCs w:val="18"/>
              </w:rPr>
              <w:t>=1</w:t>
            </w:r>
            <w:r>
              <w:rPr>
                <w:rFonts w:hint="eastAsia" w:eastAsia="楷体_GB2312"/>
                <w:color w:val="000000"/>
                <w:sz w:val="18"/>
                <w:szCs w:val="18"/>
                <w:lang w:val="en-US" w:eastAsia="zh-CN"/>
              </w:rPr>
              <w:t>33</w:t>
            </w:r>
            <w:r>
              <w:rPr>
                <w:rFonts w:hint="eastAsia" w:eastAsia="楷体_GB2312"/>
                <w:color w:val="000000"/>
                <w:sz w:val="18"/>
                <w:szCs w:val="18"/>
              </w:rPr>
              <w:t>%</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0</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728"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重点项目预算保障率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hint="eastAsia" w:eastAsia="楷体_GB2312"/>
                <w:color w:val="000000"/>
                <w:sz w:val="18"/>
                <w:szCs w:val="18"/>
              </w:rPr>
            </w:pPr>
            <w:r>
              <w:rPr>
                <w:rFonts w:hint="eastAsia"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重点项目预算保障率=（重点项目预算/项目总预算）×100%。</w:t>
            </w:r>
          </w:p>
          <w:p>
            <w:pPr>
              <w:spacing w:line="300" w:lineRule="exact"/>
              <w:jc w:val="left"/>
              <w:rPr>
                <w:rFonts w:eastAsia="楷体_GB2312"/>
                <w:color w:val="000000"/>
                <w:sz w:val="18"/>
                <w:szCs w:val="18"/>
              </w:rPr>
            </w:pPr>
            <w:r>
              <w:rPr>
                <w:rFonts w:eastAsia="楷体_GB2312"/>
                <w:color w:val="000000"/>
                <w:sz w:val="18"/>
                <w:szCs w:val="18"/>
              </w:rPr>
              <w:t>重点项目预算：部门年度预算安排的，与本部门履职和发展密切相关、具有明显社会和经济影响、党委政府关心或社会比较关注的，列入政府重点项目的预算总额。</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结果≥80%，得</w:t>
            </w:r>
            <w:r>
              <w:rPr>
                <w:rFonts w:hint="eastAsia" w:eastAsia="楷体_GB2312"/>
                <w:color w:val="000000"/>
                <w:sz w:val="18"/>
                <w:szCs w:val="18"/>
              </w:rPr>
              <w:t>3</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80%＞结果≥60%，得2分；</w:t>
            </w:r>
          </w:p>
          <w:p>
            <w:pPr>
              <w:spacing w:line="300" w:lineRule="exact"/>
              <w:jc w:val="left"/>
              <w:rPr>
                <w:rFonts w:eastAsia="楷体_GB2312"/>
                <w:color w:val="000000"/>
                <w:sz w:val="18"/>
                <w:szCs w:val="18"/>
              </w:rPr>
            </w:pPr>
            <w:r>
              <w:rPr>
                <w:rFonts w:eastAsia="楷体_GB2312"/>
                <w:color w:val="000000"/>
                <w:sz w:val="18"/>
                <w:szCs w:val="18"/>
              </w:rPr>
              <w:t>结果＜60%，得0分。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重点项目预算保障率</w:t>
            </w:r>
            <w:r>
              <w:rPr>
                <w:rFonts w:hint="eastAsia" w:eastAsia="楷体_GB2312"/>
                <w:color w:val="000000"/>
                <w:sz w:val="18"/>
                <w:szCs w:val="18"/>
              </w:rPr>
              <w:t>100%</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3</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85" w:hRule="atLeast"/>
          <w:tblCellSpacing w:w="0" w:type="dxa"/>
          <w:jc w:val="center"/>
        </w:trPr>
        <w:tc>
          <w:tcPr>
            <w:tcW w:w="1211" w:type="dxa"/>
            <w:vMerge w:val="restart"/>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过</w:t>
            </w:r>
            <w:r>
              <w:rPr>
                <w:rFonts w:hint="eastAsia" w:eastAsia="楷体_GB2312"/>
                <w:color w:val="000000"/>
                <w:sz w:val="18"/>
                <w:szCs w:val="18"/>
              </w:rPr>
              <w:t xml:space="preserve">  </w:t>
            </w:r>
            <w:r>
              <w:rPr>
                <w:rFonts w:eastAsia="楷体_GB2312"/>
                <w:color w:val="000000"/>
                <w:sz w:val="18"/>
                <w:szCs w:val="18"/>
              </w:rPr>
              <w:t>程</w:t>
            </w:r>
          </w:p>
          <w:p>
            <w:pPr>
              <w:spacing w:line="300" w:lineRule="exact"/>
              <w:jc w:val="center"/>
              <w:rPr>
                <w:rFonts w:eastAsia="楷体_GB2312"/>
                <w:color w:val="000000"/>
                <w:sz w:val="18"/>
                <w:szCs w:val="18"/>
              </w:rPr>
            </w:pPr>
            <w:r>
              <w:rPr>
                <w:rFonts w:eastAsia="楷体_GB2312"/>
                <w:color w:val="000000"/>
                <w:sz w:val="18"/>
                <w:szCs w:val="18"/>
              </w:rPr>
              <w:t>(共</w:t>
            </w:r>
            <w:r>
              <w:rPr>
                <w:rFonts w:hint="eastAsia" w:eastAsia="楷体_GB2312"/>
                <w:color w:val="000000"/>
                <w:sz w:val="18"/>
                <w:szCs w:val="18"/>
              </w:rPr>
              <w:t>26</w:t>
            </w:r>
            <w:r>
              <w:rPr>
                <w:rFonts w:eastAsia="楷体_GB2312"/>
                <w:color w:val="000000"/>
                <w:sz w:val="18"/>
                <w:szCs w:val="18"/>
              </w:rPr>
              <w:t>分)</w:t>
            </w: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预算执行</w:t>
            </w:r>
          </w:p>
          <w:p>
            <w:pPr>
              <w:spacing w:line="300" w:lineRule="exact"/>
              <w:jc w:val="center"/>
              <w:rPr>
                <w:rFonts w:eastAsia="楷体_GB2312"/>
                <w:color w:val="000000"/>
                <w:sz w:val="18"/>
                <w:szCs w:val="18"/>
              </w:rPr>
            </w:pPr>
            <w:r>
              <w:rPr>
                <w:rFonts w:eastAsia="楷体_GB2312"/>
                <w:color w:val="000000"/>
                <w:sz w:val="18"/>
                <w:szCs w:val="18"/>
              </w:rPr>
              <w:t>（1</w:t>
            </w:r>
            <w:r>
              <w:rPr>
                <w:rFonts w:hint="eastAsia" w:eastAsia="楷体_GB2312"/>
                <w:color w:val="000000"/>
                <w:sz w:val="18"/>
                <w:szCs w:val="18"/>
              </w:rPr>
              <w:t>2</w:t>
            </w:r>
            <w:r>
              <w:rPr>
                <w:rFonts w:eastAsia="楷体_GB2312"/>
                <w:color w:val="000000"/>
                <w:sz w:val="18"/>
                <w:szCs w:val="18"/>
              </w:rPr>
              <w:t>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项目预算</w:t>
            </w:r>
          </w:p>
          <w:p>
            <w:pPr>
              <w:spacing w:line="300" w:lineRule="exact"/>
              <w:jc w:val="center"/>
              <w:rPr>
                <w:rFonts w:eastAsia="楷体_GB2312"/>
                <w:color w:val="000000"/>
                <w:sz w:val="18"/>
                <w:szCs w:val="18"/>
              </w:rPr>
            </w:pPr>
            <w:r>
              <w:rPr>
                <w:rFonts w:eastAsia="楷体_GB2312"/>
                <w:color w:val="000000"/>
                <w:sz w:val="18"/>
                <w:szCs w:val="18"/>
              </w:rPr>
              <w:t>执行率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hint="eastAsia" w:eastAsia="楷体_GB2312"/>
                <w:color w:val="000000"/>
                <w:sz w:val="18"/>
                <w:szCs w:val="18"/>
              </w:rPr>
            </w:pPr>
            <w:r>
              <w:rPr>
                <w:rFonts w:hint="eastAsia"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项目预算执行率=[项目预算执行数/项目预算]×100%。</w:t>
            </w:r>
          </w:p>
          <w:p>
            <w:pPr>
              <w:spacing w:line="300" w:lineRule="exact"/>
              <w:jc w:val="left"/>
              <w:rPr>
                <w:rFonts w:eastAsia="楷体_GB2312"/>
                <w:color w:val="000000"/>
                <w:sz w:val="18"/>
                <w:szCs w:val="18"/>
              </w:rPr>
            </w:pPr>
            <w:r>
              <w:rPr>
                <w:rFonts w:eastAsia="楷体_GB2312"/>
                <w:color w:val="000000"/>
                <w:sz w:val="18"/>
                <w:szCs w:val="18"/>
              </w:rPr>
              <w:t>项目预算执行数：部门本年度实际执行的项目预算。</w:t>
            </w:r>
          </w:p>
          <w:p>
            <w:pPr>
              <w:spacing w:line="300" w:lineRule="exact"/>
              <w:jc w:val="left"/>
              <w:rPr>
                <w:rFonts w:eastAsia="楷体_GB2312"/>
                <w:color w:val="000000"/>
                <w:sz w:val="18"/>
                <w:szCs w:val="18"/>
              </w:rPr>
            </w:pPr>
            <w:r>
              <w:rPr>
                <w:rFonts w:eastAsia="楷体_GB2312"/>
                <w:color w:val="000000"/>
                <w:sz w:val="18"/>
                <w:szCs w:val="18"/>
              </w:rPr>
              <w:t>项目预算数：财政部门批复的本年度部门项目预算。</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95%≤结果≤100%，得</w:t>
            </w:r>
            <w:r>
              <w:rPr>
                <w:rFonts w:hint="eastAsia" w:eastAsia="楷体_GB2312"/>
                <w:color w:val="000000"/>
                <w:sz w:val="18"/>
                <w:szCs w:val="18"/>
              </w:rPr>
              <w:t>3</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90%≤结果＜95%，得</w:t>
            </w:r>
            <w:r>
              <w:rPr>
                <w:rFonts w:hint="eastAsia" w:eastAsia="楷体_GB2312"/>
                <w:color w:val="000000"/>
                <w:sz w:val="18"/>
                <w:szCs w:val="18"/>
              </w:rPr>
              <w:t>2</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80%≤结果＜90%，得1分；</w:t>
            </w:r>
          </w:p>
          <w:p>
            <w:pPr>
              <w:spacing w:line="300" w:lineRule="exact"/>
              <w:jc w:val="left"/>
              <w:rPr>
                <w:rFonts w:eastAsia="楷体_GB2312"/>
                <w:color w:val="000000"/>
                <w:spacing w:val="-20"/>
                <w:sz w:val="18"/>
                <w:szCs w:val="18"/>
              </w:rPr>
            </w:pPr>
            <w:r>
              <w:rPr>
                <w:rFonts w:eastAsia="楷体_GB2312"/>
                <w:color w:val="000000"/>
                <w:sz w:val="18"/>
                <w:szCs w:val="18"/>
              </w:rPr>
              <w:t>结果＜80%，得0分。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项目预算执行率</w:t>
            </w:r>
            <w:r>
              <w:rPr>
                <w:rFonts w:hint="eastAsia" w:eastAsia="楷体_GB2312"/>
                <w:color w:val="000000"/>
                <w:sz w:val="18"/>
                <w:szCs w:val="18"/>
              </w:rPr>
              <w:t>100%</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3</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15"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预算</w:t>
            </w:r>
          </w:p>
          <w:p>
            <w:pPr>
              <w:spacing w:line="300" w:lineRule="exact"/>
              <w:jc w:val="center"/>
              <w:rPr>
                <w:rFonts w:eastAsia="楷体_GB2312"/>
                <w:color w:val="000000"/>
                <w:sz w:val="18"/>
                <w:szCs w:val="18"/>
              </w:rPr>
            </w:pPr>
            <w:r>
              <w:rPr>
                <w:rFonts w:eastAsia="楷体_GB2312"/>
                <w:color w:val="000000"/>
                <w:sz w:val="18"/>
                <w:szCs w:val="18"/>
              </w:rPr>
              <w:t>调整率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hint="eastAsia" w:eastAsia="楷体_GB2312"/>
                <w:color w:val="000000"/>
                <w:sz w:val="18"/>
                <w:szCs w:val="18"/>
              </w:rPr>
            </w:pPr>
            <w:r>
              <w:rPr>
                <w:rFonts w:hint="eastAsia"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预算调整率=[预算调整数/预算数]×100%</w:t>
            </w:r>
          </w:p>
          <w:p>
            <w:pPr>
              <w:spacing w:line="300" w:lineRule="exact"/>
              <w:jc w:val="left"/>
              <w:rPr>
                <w:rFonts w:eastAsia="楷体_GB2312"/>
                <w:color w:val="000000"/>
                <w:sz w:val="18"/>
                <w:szCs w:val="18"/>
              </w:rPr>
            </w:pPr>
            <w:r>
              <w:rPr>
                <w:rFonts w:eastAsia="楷体_GB2312"/>
                <w:color w:val="000000"/>
                <w:sz w:val="18"/>
                <w:szCs w:val="18"/>
              </w:rPr>
              <w:t>预算调整数：部门在本年度内涉及预算的追加、追减或结构调整的资金总和（因落实国家政策、发生不可抗力、上级部门或党委政府临时交办而产生的调整除外）。</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结果≤5%，得</w:t>
            </w:r>
            <w:r>
              <w:rPr>
                <w:rFonts w:hint="eastAsia" w:eastAsia="楷体_GB2312"/>
                <w:color w:val="000000"/>
                <w:sz w:val="18"/>
                <w:szCs w:val="18"/>
              </w:rPr>
              <w:t>2</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5%＜结果≤10%，得1分；</w:t>
            </w:r>
          </w:p>
          <w:p>
            <w:pPr>
              <w:spacing w:line="300" w:lineRule="exact"/>
              <w:jc w:val="left"/>
              <w:rPr>
                <w:rFonts w:eastAsia="楷体_GB2312"/>
                <w:color w:val="000000"/>
                <w:sz w:val="18"/>
                <w:szCs w:val="18"/>
              </w:rPr>
            </w:pPr>
            <w:r>
              <w:rPr>
                <w:rFonts w:eastAsia="楷体_GB2312"/>
                <w:color w:val="000000"/>
                <w:sz w:val="18"/>
                <w:szCs w:val="18"/>
              </w:rPr>
              <w:t>结果＞10%，得0分。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ind w:right="238" w:rightChars="119"/>
              <w:jc w:val="center"/>
              <w:rPr>
                <w:rFonts w:eastAsia="楷体_GB2312"/>
                <w:color w:val="000000"/>
                <w:sz w:val="18"/>
                <w:szCs w:val="18"/>
              </w:rPr>
            </w:pPr>
            <w:r>
              <w:rPr>
                <w:rFonts w:eastAsia="楷体_GB2312"/>
                <w:color w:val="000000"/>
                <w:sz w:val="18"/>
                <w:szCs w:val="18"/>
              </w:rPr>
              <w:t>预算调整率=</w:t>
            </w:r>
            <w:r>
              <w:rPr>
                <w:rFonts w:hint="eastAsia" w:eastAsia="楷体_GB2312"/>
                <w:color w:val="000000"/>
                <w:sz w:val="18"/>
                <w:szCs w:val="18"/>
                <w:lang w:val="en-US" w:eastAsia="zh-CN"/>
              </w:rPr>
              <w:t>668</w:t>
            </w:r>
            <w:r>
              <w:rPr>
                <w:rFonts w:hint="eastAsia" w:eastAsia="楷体_GB2312"/>
                <w:color w:val="000000"/>
                <w:sz w:val="18"/>
                <w:szCs w:val="18"/>
              </w:rPr>
              <w:t>/</w:t>
            </w:r>
            <w:r>
              <w:rPr>
                <w:rFonts w:hint="eastAsia" w:eastAsia="楷体_GB2312"/>
                <w:color w:val="000000"/>
                <w:sz w:val="18"/>
                <w:szCs w:val="18"/>
                <w:lang w:val="en-US" w:eastAsia="zh-CN"/>
              </w:rPr>
              <w:t>759</w:t>
            </w:r>
            <w:r>
              <w:rPr>
                <w:rFonts w:hint="eastAsia" w:eastAsia="楷体_GB2312"/>
                <w:color w:val="000000"/>
                <w:sz w:val="18"/>
                <w:szCs w:val="18"/>
              </w:rPr>
              <w:t>=</w:t>
            </w:r>
            <w:r>
              <w:rPr>
                <w:rFonts w:hint="eastAsia" w:eastAsia="楷体_GB2312"/>
                <w:color w:val="000000"/>
                <w:sz w:val="18"/>
                <w:szCs w:val="18"/>
                <w:lang w:val="en-US" w:eastAsia="zh-CN"/>
              </w:rPr>
              <w:t>88</w:t>
            </w:r>
            <w:r>
              <w:rPr>
                <w:rFonts w:hint="eastAsia" w:eastAsia="楷体_GB2312"/>
                <w:color w:val="000000"/>
                <w:sz w:val="18"/>
                <w:szCs w:val="18"/>
              </w:rPr>
              <w:t>%</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0</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37"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公用经费</w:t>
            </w:r>
          </w:p>
          <w:p>
            <w:pPr>
              <w:spacing w:line="300" w:lineRule="exact"/>
              <w:jc w:val="center"/>
              <w:rPr>
                <w:rFonts w:eastAsia="楷体_GB2312"/>
                <w:color w:val="000000"/>
                <w:sz w:val="18"/>
                <w:szCs w:val="18"/>
              </w:rPr>
            </w:pPr>
            <w:r>
              <w:rPr>
                <w:rFonts w:eastAsia="楷体_GB2312"/>
                <w:color w:val="000000"/>
                <w:sz w:val="18"/>
                <w:szCs w:val="18"/>
              </w:rPr>
              <w:t>控制率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hint="eastAsia" w:eastAsia="楷体_GB2312"/>
                <w:color w:val="000000"/>
                <w:sz w:val="18"/>
                <w:szCs w:val="18"/>
              </w:rPr>
            </w:pPr>
            <w:r>
              <w:rPr>
                <w:rFonts w:hint="eastAsia"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公用经费控制率=[公用经费实际支出总额/公用经费预算安排总额]×100%</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结果≤100%，得</w:t>
            </w:r>
            <w:r>
              <w:rPr>
                <w:rFonts w:hint="eastAsia" w:eastAsia="楷体_GB2312"/>
                <w:color w:val="000000"/>
                <w:sz w:val="18"/>
                <w:szCs w:val="18"/>
              </w:rPr>
              <w:t>3</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结果＞100%，得0分。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lang w:val="en-US" w:eastAsia="zh-CN"/>
              </w:rPr>
              <w:t>141</w:t>
            </w:r>
            <w:r>
              <w:rPr>
                <w:rFonts w:hint="eastAsia" w:eastAsia="楷体_GB2312"/>
                <w:color w:val="000000"/>
                <w:sz w:val="18"/>
                <w:szCs w:val="18"/>
              </w:rPr>
              <w:t>万元/</w:t>
            </w:r>
            <w:r>
              <w:rPr>
                <w:rFonts w:hint="eastAsia" w:eastAsia="楷体_GB2312"/>
                <w:color w:val="000000"/>
                <w:sz w:val="18"/>
                <w:szCs w:val="18"/>
                <w:lang w:val="en-US" w:eastAsia="zh-CN"/>
              </w:rPr>
              <w:t>237</w:t>
            </w:r>
            <w:r>
              <w:rPr>
                <w:rFonts w:hint="eastAsia" w:eastAsia="楷体_GB2312"/>
                <w:color w:val="000000"/>
                <w:sz w:val="18"/>
                <w:szCs w:val="18"/>
              </w:rPr>
              <w:t>万元=</w:t>
            </w:r>
            <w:r>
              <w:rPr>
                <w:rFonts w:hint="eastAsia" w:eastAsia="楷体_GB2312"/>
                <w:color w:val="000000"/>
                <w:sz w:val="18"/>
                <w:szCs w:val="18"/>
                <w:lang w:val="en-US" w:eastAsia="zh-CN"/>
              </w:rPr>
              <w:t>59</w:t>
            </w:r>
            <w:r>
              <w:rPr>
                <w:rFonts w:hint="eastAsia" w:eastAsia="楷体_GB2312"/>
                <w:color w:val="000000"/>
                <w:sz w:val="18"/>
                <w:szCs w:val="18"/>
              </w:rPr>
              <w:t>%</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3</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02"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pacing w:val="-20"/>
                <w:sz w:val="18"/>
                <w:szCs w:val="18"/>
              </w:rPr>
            </w:pPr>
            <w:r>
              <w:rPr>
                <w:rFonts w:eastAsia="楷体_GB2312"/>
                <w:color w:val="000000"/>
                <w:spacing w:val="-20"/>
                <w:sz w:val="18"/>
                <w:szCs w:val="18"/>
              </w:rPr>
              <w:t>“</w:t>
            </w:r>
            <w:r>
              <w:rPr>
                <w:rFonts w:eastAsia="楷体_GB2312"/>
                <w:color w:val="000000"/>
                <w:sz w:val="18"/>
                <w:szCs w:val="18"/>
              </w:rPr>
              <w:t>三公经费”控制率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hint="eastAsia" w:eastAsia="楷体_GB2312"/>
                <w:color w:val="000000"/>
                <w:sz w:val="18"/>
                <w:szCs w:val="18"/>
              </w:rPr>
            </w:pPr>
            <w:r>
              <w:rPr>
                <w:rFonts w:hint="eastAsia"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“三公经费”控制率=[“三公经费”实际支出总额/“三公经费”预算安排总额]×100%</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结果≤100%，得</w:t>
            </w:r>
            <w:r>
              <w:rPr>
                <w:rFonts w:hint="eastAsia" w:eastAsia="楷体_GB2312"/>
                <w:color w:val="000000"/>
                <w:sz w:val="18"/>
                <w:szCs w:val="18"/>
              </w:rPr>
              <w:t>2</w:t>
            </w:r>
            <w:r>
              <w:rPr>
                <w:rFonts w:eastAsia="楷体_GB2312"/>
                <w:color w:val="000000"/>
                <w:sz w:val="18"/>
                <w:szCs w:val="18"/>
              </w:rPr>
              <w:t>分；</w:t>
            </w:r>
          </w:p>
          <w:p>
            <w:pPr>
              <w:spacing w:line="300" w:lineRule="exact"/>
              <w:jc w:val="left"/>
              <w:rPr>
                <w:rFonts w:eastAsia="楷体_GB2312"/>
                <w:color w:val="000000"/>
                <w:sz w:val="18"/>
                <w:szCs w:val="18"/>
              </w:rPr>
            </w:pPr>
            <w:r>
              <w:rPr>
                <w:rFonts w:eastAsia="楷体_GB2312"/>
                <w:color w:val="000000"/>
                <w:sz w:val="18"/>
                <w:szCs w:val="18"/>
              </w:rPr>
              <w:t>结果＞100%，得0分。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keepNext w:val="0"/>
              <w:keepLines w:val="0"/>
              <w:widowControl/>
              <w:suppressLineNumbers w:val="0"/>
              <w:ind w:left="1" w:leftChars="0"/>
              <w:jc w:val="left"/>
              <w:textAlignment w:val="center"/>
              <w:rPr>
                <w:rFonts w:hint="default" w:ascii="Times New Roman" w:hAnsi="Times New Roman" w:eastAsia="宋体" w:cs="Times New Roman"/>
                <w:i w:val="0"/>
                <w:iCs w:val="0"/>
                <w:color w:val="000000"/>
                <w:sz w:val="18"/>
                <w:szCs w:val="18"/>
                <w:u w:val="none"/>
                <w:lang w:val="en-US" w:eastAsia="zh-CN" w:bidi="ar-SA"/>
              </w:rPr>
            </w:pPr>
            <w:r>
              <w:rPr>
                <w:rFonts w:hint="default" w:eastAsia="楷体_GB2312"/>
                <w:color w:val="000000"/>
                <w:sz w:val="18"/>
                <w:szCs w:val="18"/>
                <w:lang w:val="en-US" w:eastAsia="zh-CN"/>
              </w:rPr>
              <w:t>“</w:t>
            </w:r>
            <w:r>
              <w:rPr>
                <w:rFonts w:eastAsia="楷体_GB2312"/>
                <w:color w:val="000000"/>
                <w:sz w:val="18"/>
                <w:szCs w:val="18"/>
                <w:lang w:val="en-US" w:eastAsia="zh-CN"/>
              </w:rPr>
              <w:t>三公经费”控制率=[“三公经费”实际支出总额/“三公经费”预算安排总额]×100%=0/0*100%=0%</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067"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政府采购</w:t>
            </w:r>
          </w:p>
          <w:p>
            <w:pPr>
              <w:spacing w:line="300" w:lineRule="exact"/>
              <w:jc w:val="center"/>
              <w:rPr>
                <w:rFonts w:eastAsia="楷体_GB2312"/>
                <w:color w:val="000000"/>
                <w:sz w:val="18"/>
                <w:szCs w:val="18"/>
              </w:rPr>
            </w:pPr>
            <w:r>
              <w:rPr>
                <w:rFonts w:eastAsia="楷体_GB2312"/>
                <w:color w:val="000000"/>
                <w:sz w:val="18"/>
                <w:szCs w:val="18"/>
              </w:rPr>
              <w:t>完成率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政府采购完成率=（政府采购完成项目数/政府采购预算项目数）×100%；</w:t>
            </w:r>
          </w:p>
          <w:p>
            <w:pPr>
              <w:spacing w:line="300" w:lineRule="exact"/>
              <w:jc w:val="left"/>
              <w:rPr>
                <w:rFonts w:eastAsia="楷体_GB2312"/>
                <w:color w:val="000000"/>
                <w:sz w:val="18"/>
                <w:szCs w:val="18"/>
              </w:rPr>
            </w:pPr>
            <w:r>
              <w:rPr>
                <w:rFonts w:eastAsia="楷体_GB2312"/>
                <w:color w:val="000000"/>
                <w:sz w:val="18"/>
                <w:szCs w:val="18"/>
              </w:rPr>
              <w:t>政府采购预算项目：采购机关根据事业发展计划和行政任务编制的、并经过规定程序批准的年度政府采购计划项目。</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hint="eastAsia" w:eastAsia="楷体_GB2312"/>
                <w:color w:val="000000"/>
                <w:sz w:val="18"/>
                <w:szCs w:val="18"/>
              </w:rPr>
            </w:pPr>
            <w:r>
              <w:rPr>
                <w:rFonts w:eastAsia="楷体_GB2312"/>
                <w:color w:val="000000"/>
                <w:sz w:val="18"/>
                <w:szCs w:val="18"/>
              </w:rPr>
              <w:t>完成率</w:t>
            </w:r>
            <w:r>
              <w:rPr>
                <w:rFonts w:hint="eastAsia" w:hAnsi="宋体" w:cs="宋体"/>
                <w:color w:val="000000"/>
                <w:sz w:val="18"/>
                <w:szCs w:val="18"/>
              </w:rPr>
              <w:t>≧</w:t>
            </w:r>
            <w:r>
              <w:rPr>
                <w:rFonts w:hint="eastAsia" w:eastAsia="楷体_GB2312"/>
                <w:color w:val="000000"/>
                <w:sz w:val="18"/>
                <w:szCs w:val="18"/>
              </w:rPr>
              <w:t>8</w:t>
            </w:r>
            <w:r>
              <w:rPr>
                <w:rFonts w:eastAsia="楷体_GB2312"/>
                <w:color w:val="000000"/>
                <w:sz w:val="18"/>
                <w:szCs w:val="18"/>
              </w:rPr>
              <w:t>0%，得</w:t>
            </w:r>
            <w:r>
              <w:rPr>
                <w:rFonts w:hint="eastAsia" w:eastAsia="楷体_GB2312"/>
                <w:color w:val="000000"/>
                <w:sz w:val="18"/>
                <w:szCs w:val="18"/>
              </w:rPr>
              <w:t>2</w:t>
            </w:r>
            <w:r>
              <w:rPr>
                <w:rFonts w:eastAsia="楷体_GB2312"/>
                <w:color w:val="000000"/>
                <w:sz w:val="18"/>
                <w:szCs w:val="18"/>
              </w:rPr>
              <w:t>分</w:t>
            </w:r>
            <w:r>
              <w:rPr>
                <w:rFonts w:hint="eastAsia" w:eastAsia="楷体_GB2312"/>
                <w:color w:val="000000"/>
                <w:sz w:val="18"/>
                <w:szCs w:val="18"/>
              </w:rPr>
              <w:t>；</w:t>
            </w:r>
          </w:p>
          <w:p>
            <w:pPr>
              <w:spacing w:line="300" w:lineRule="exact"/>
              <w:jc w:val="left"/>
              <w:rPr>
                <w:rFonts w:eastAsia="楷体_GB2312"/>
                <w:color w:val="000000"/>
                <w:sz w:val="18"/>
                <w:szCs w:val="18"/>
              </w:rPr>
            </w:pPr>
            <w:r>
              <w:rPr>
                <w:rFonts w:hint="eastAsia" w:eastAsia="楷体_GB2312"/>
                <w:color w:val="000000"/>
                <w:sz w:val="18"/>
                <w:szCs w:val="18"/>
              </w:rPr>
              <w:t>80%</w:t>
            </w:r>
            <w:r>
              <w:rPr>
                <w:rFonts w:eastAsia="楷体_GB2312"/>
                <w:color w:val="000000"/>
                <w:sz w:val="18"/>
                <w:szCs w:val="18"/>
              </w:rPr>
              <w:t>&gt;完成率</w:t>
            </w:r>
            <w:r>
              <w:rPr>
                <w:rFonts w:hint="eastAsia" w:eastAsia="楷体_GB2312"/>
                <w:color w:val="000000"/>
                <w:sz w:val="18"/>
                <w:szCs w:val="18"/>
              </w:rPr>
              <w:t>≧60%，得1分；</w:t>
            </w:r>
          </w:p>
          <w:p>
            <w:pPr>
              <w:spacing w:line="300" w:lineRule="exact"/>
              <w:jc w:val="left"/>
              <w:rPr>
                <w:rFonts w:eastAsia="楷体_GB2312"/>
                <w:color w:val="000000"/>
                <w:sz w:val="18"/>
                <w:szCs w:val="18"/>
              </w:rPr>
            </w:pPr>
            <w:r>
              <w:rPr>
                <w:rFonts w:eastAsia="楷体_GB2312"/>
                <w:color w:val="000000"/>
                <w:sz w:val="18"/>
                <w:szCs w:val="18"/>
              </w:rPr>
              <w:t>完成率＜</w:t>
            </w:r>
            <w:r>
              <w:rPr>
                <w:rFonts w:hint="eastAsia" w:eastAsia="楷体_GB2312"/>
                <w:color w:val="000000"/>
                <w:sz w:val="18"/>
                <w:szCs w:val="18"/>
              </w:rPr>
              <w:t>6</w:t>
            </w:r>
            <w:r>
              <w:rPr>
                <w:rFonts w:eastAsia="楷体_GB2312"/>
                <w:color w:val="000000"/>
                <w:sz w:val="18"/>
                <w:szCs w:val="18"/>
              </w:rPr>
              <w:t>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ind w:left="0" w:leftChars="0" w:firstLine="0" w:firstLineChars="0"/>
              <w:jc w:val="both"/>
              <w:rPr>
                <w:rFonts w:eastAsia="楷体_GB2312"/>
                <w:color w:val="000000"/>
                <w:sz w:val="18"/>
                <w:szCs w:val="18"/>
              </w:rPr>
            </w:pPr>
            <w:r>
              <w:rPr>
                <w:rFonts w:eastAsia="楷体_GB2312"/>
                <w:color w:val="000000"/>
                <w:sz w:val="18"/>
                <w:szCs w:val="18"/>
              </w:rPr>
              <w:t>完成率</w:t>
            </w:r>
            <w:r>
              <w:rPr>
                <w:rFonts w:hint="eastAsia" w:hAnsi="宋体" w:cs="宋体"/>
                <w:color w:val="000000"/>
                <w:sz w:val="18"/>
                <w:szCs w:val="18"/>
              </w:rPr>
              <w:t>≧</w:t>
            </w:r>
            <w:r>
              <w:rPr>
                <w:rFonts w:hint="eastAsia" w:eastAsia="楷体_GB2312"/>
                <w:color w:val="000000"/>
                <w:sz w:val="18"/>
                <w:szCs w:val="18"/>
              </w:rPr>
              <w:t>8</w:t>
            </w:r>
            <w:r>
              <w:rPr>
                <w:rFonts w:eastAsia="楷体_GB2312"/>
                <w:color w:val="000000"/>
                <w:sz w:val="18"/>
                <w:szCs w:val="18"/>
              </w:rPr>
              <w:t>0%</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44"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预算管理</w:t>
            </w:r>
          </w:p>
          <w:p>
            <w:pPr>
              <w:spacing w:line="300" w:lineRule="exact"/>
              <w:jc w:val="center"/>
              <w:rPr>
                <w:rFonts w:eastAsia="楷体_GB2312"/>
                <w:color w:val="000000"/>
                <w:sz w:val="18"/>
                <w:szCs w:val="18"/>
              </w:rPr>
            </w:pPr>
            <w:r>
              <w:rPr>
                <w:rFonts w:eastAsia="楷体_GB2312"/>
                <w:color w:val="000000"/>
                <w:sz w:val="18"/>
                <w:szCs w:val="18"/>
              </w:rPr>
              <w:t>（</w:t>
            </w:r>
            <w:r>
              <w:rPr>
                <w:rFonts w:hint="eastAsia" w:eastAsia="楷体_GB2312"/>
                <w:color w:val="000000"/>
                <w:sz w:val="18"/>
                <w:szCs w:val="18"/>
              </w:rPr>
              <w:t>9</w:t>
            </w:r>
            <w:r>
              <w:rPr>
                <w:rFonts w:eastAsia="楷体_GB2312"/>
                <w:color w:val="000000"/>
                <w:sz w:val="18"/>
                <w:szCs w:val="18"/>
              </w:rPr>
              <w:t>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280" w:lineRule="exact"/>
              <w:jc w:val="center"/>
              <w:rPr>
                <w:rFonts w:eastAsia="楷体_GB2312"/>
                <w:color w:val="000000"/>
                <w:sz w:val="18"/>
                <w:szCs w:val="18"/>
              </w:rPr>
            </w:pPr>
            <w:r>
              <w:rPr>
                <w:rFonts w:eastAsia="楷体_GB2312"/>
                <w:color w:val="000000"/>
                <w:sz w:val="18"/>
                <w:szCs w:val="18"/>
              </w:rPr>
              <w:t>资金管理</w:t>
            </w:r>
          </w:p>
          <w:p>
            <w:pPr>
              <w:spacing w:line="280" w:lineRule="exact"/>
              <w:jc w:val="center"/>
              <w:rPr>
                <w:rFonts w:eastAsia="楷体_GB2312"/>
                <w:color w:val="000000"/>
                <w:sz w:val="18"/>
                <w:szCs w:val="18"/>
              </w:rPr>
            </w:pPr>
            <w:r>
              <w:rPr>
                <w:rFonts w:eastAsia="楷体_GB2312"/>
                <w:color w:val="000000"/>
                <w:sz w:val="18"/>
                <w:szCs w:val="18"/>
              </w:rPr>
              <w:t>制度健全性</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hint="eastAsia" w:eastAsia="楷体_GB2312"/>
                <w:color w:val="000000"/>
                <w:sz w:val="18"/>
                <w:szCs w:val="18"/>
              </w:rPr>
            </w:pPr>
            <w:r>
              <w:rPr>
                <w:rFonts w:hint="eastAsia"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制定预算资金管理办法、内部财务管理制度、内控制度、会计核算制度等是否完整，是否执行到位。</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每发现一项问题，扣1分，扣完为止。</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sz w:val="18"/>
                <w:szCs w:val="18"/>
              </w:rPr>
            </w:pPr>
            <w:r>
              <w:rPr>
                <w:rFonts w:hint="eastAsia" w:eastAsia="楷体_GB2312"/>
                <w:color w:val="000000"/>
                <w:sz w:val="18"/>
                <w:szCs w:val="18"/>
              </w:rPr>
              <w:t>制度健全</w:t>
            </w:r>
          </w:p>
        </w:tc>
        <w:tc>
          <w:tcPr>
            <w:tcW w:w="745"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027"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spacing w:line="500" w:lineRule="exact"/>
              <w:ind w:left="0"/>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资金使用</w:t>
            </w:r>
          </w:p>
          <w:p>
            <w:pPr>
              <w:spacing w:line="300" w:lineRule="exact"/>
              <w:jc w:val="center"/>
              <w:rPr>
                <w:rFonts w:eastAsia="楷体_GB2312"/>
                <w:color w:val="000000"/>
                <w:sz w:val="18"/>
                <w:szCs w:val="18"/>
              </w:rPr>
            </w:pPr>
            <w:r>
              <w:rPr>
                <w:rFonts w:eastAsia="楷体_GB2312"/>
                <w:color w:val="000000"/>
                <w:sz w:val="18"/>
                <w:szCs w:val="18"/>
              </w:rPr>
              <w:t>合规性</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hint="eastAsia" w:eastAsia="楷体_GB2312"/>
                <w:color w:val="000000"/>
                <w:sz w:val="18"/>
                <w:szCs w:val="18"/>
              </w:rPr>
            </w:pPr>
            <w:r>
              <w:rPr>
                <w:rFonts w:hint="eastAsia" w:eastAsia="楷体_GB2312"/>
                <w:color w:val="000000"/>
                <w:sz w:val="18"/>
                <w:szCs w:val="18"/>
              </w:rPr>
              <w:t>3</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pacing w:val="-20"/>
                <w:sz w:val="18"/>
                <w:szCs w:val="18"/>
              </w:rPr>
            </w:pPr>
            <w:r>
              <w:rPr>
                <w:rFonts w:eastAsia="楷体_GB2312"/>
                <w:color w:val="000000"/>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合规率100%得</w:t>
            </w:r>
            <w:r>
              <w:rPr>
                <w:rFonts w:hint="eastAsia" w:eastAsia="楷体_GB2312"/>
                <w:color w:val="000000"/>
                <w:sz w:val="18"/>
                <w:szCs w:val="18"/>
              </w:rPr>
              <w:t>3</w:t>
            </w:r>
            <w:r>
              <w:rPr>
                <w:rFonts w:eastAsia="楷体_GB2312"/>
                <w:color w:val="000000"/>
                <w:sz w:val="18"/>
                <w:szCs w:val="18"/>
              </w:rPr>
              <w:t>分；合规率每下降1%，扣0.5分，扣完为止。</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支出符合国家财经法规和财务管理制度,拨付手续完善，无违规支出现象以及专项资金管理办法的相关规定。</w:t>
            </w:r>
          </w:p>
        </w:tc>
        <w:tc>
          <w:tcPr>
            <w:tcW w:w="745"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rPr>
            </w:pP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35"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spacing w:line="500" w:lineRule="exact"/>
              <w:ind w:left="0"/>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资金使用</w:t>
            </w:r>
          </w:p>
          <w:p>
            <w:pPr>
              <w:spacing w:line="300" w:lineRule="exact"/>
              <w:jc w:val="center"/>
              <w:rPr>
                <w:rFonts w:eastAsia="楷体_GB2312"/>
                <w:color w:val="000000"/>
                <w:sz w:val="18"/>
                <w:szCs w:val="18"/>
              </w:rPr>
            </w:pPr>
            <w:r>
              <w:rPr>
                <w:rFonts w:eastAsia="楷体_GB2312"/>
                <w:color w:val="000000"/>
                <w:sz w:val="18"/>
                <w:szCs w:val="18"/>
              </w:rPr>
              <w:t>合理性</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部门预算资金使用是否与批准的预算及其预算内容相符合。</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相符率100%得2分；相符率每下降1%，扣0.5分，扣完为止。</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资金使用与预算相符</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spacing w:line="500" w:lineRule="exact"/>
              <w:ind w:left="0"/>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整改</w:t>
            </w:r>
          </w:p>
          <w:p>
            <w:pPr>
              <w:spacing w:line="300" w:lineRule="exact"/>
              <w:jc w:val="center"/>
              <w:rPr>
                <w:rFonts w:eastAsia="楷体_GB2312"/>
                <w:color w:val="000000"/>
                <w:sz w:val="18"/>
                <w:szCs w:val="18"/>
              </w:rPr>
            </w:pPr>
            <w:r>
              <w:rPr>
                <w:rFonts w:eastAsia="楷体_GB2312"/>
                <w:color w:val="000000"/>
                <w:sz w:val="18"/>
                <w:szCs w:val="18"/>
              </w:rPr>
              <w:t>落实</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hint="eastAsia" w:eastAsia="楷体_GB2312"/>
                <w:color w:val="000000"/>
                <w:sz w:val="18"/>
                <w:szCs w:val="18"/>
              </w:rPr>
            </w:pPr>
            <w:r>
              <w:rPr>
                <w:rFonts w:hint="eastAsia"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是否对近三年内审计、财政等部门各项检查中、绩效评价发现违法违规问题已经进行有效整改。</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pacing w:val="-20"/>
                <w:sz w:val="18"/>
                <w:szCs w:val="18"/>
              </w:rPr>
            </w:pPr>
            <w:r>
              <w:rPr>
                <w:rFonts w:eastAsia="楷体_GB2312"/>
                <w:color w:val="000000"/>
                <w:sz w:val="18"/>
                <w:szCs w:val="18"/>
              </w:rPr>
              <w:t>没发现违法违规问题或发现违法违纪行为并积极制定措施全部整改的，得</w:t>
            </w:r>
            <w:r>
              <w:rPr>
                <w:rFonts w:hint="eastAsia" w:eastAsia="楷体_GB2312"/>
                <w:color w:val="000000"/>
                <w:sz w:val="18"/>
                <w:szCs w:val="18"/>
              </w:rPr>
              <w:t>2</w:t>
            </w:r>
            <w:r>
              <w:rPr>
                <w:rFonts w:eastAsia="楷体_GB2312"/>
                <w:color w:val="000000"/>
                <w:sz w:val="18"/>
                <w:szCs w:val="18"/>
              </w:rPr>
              <w:t>分；部分整改的，视整改情况得</w:t>
            </w:r>
            <w:r>
              <w:rPr>
                <w:rFonts w:hint="eastAsia" w:eastAsia="楷体_GB2312"/>
                <w:color w:val="000000"/>
                <w:sz w:val="18"/>
                <w:szCs w:val="18"/>
              </w:rPr>
              <w:t>0.5至1</w:t>
            </w:r>
            <w:r>
              <w:rPr>
                <w:rFonts w:eastAsia="楷体_GB2312"/>
                <w:color w:val="000000"/>
                <w:sz w:val="18"/>
                <w:szCs w:val="18"/>
              </w:rPr>
              <w:t>分；未整改的，得0分。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未发现违法违规问题。</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32"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资产管理</w:t>
            </w:r>
          </w:p>
          <w:p>
            <w:pPr>
              <w:spacing w:line="300" w:lineRule="exact"/>
              <w:jc w:val="center"/>
              <w:rPr>
                <w:rFonts w:eastAsia="楷体_GB2312"/>
                <w:color w:val="000000"/>
                <w:sz w:val="18"/>
                <w:szCs w:val="18"/>
              </w:rPr>
            </w:pPr>
            <w:r>
              <w:rPr>
                <w:rFonts w:eastAsia="楷体_GB2312"/>
                <w:color w:val="000000"/>
                <w:sz w:val="18"/>
                <w:szCs w:val="18"/>
              </w:rPr>
              <w:t>（5分）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资产管理制度健全性</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1</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部门为加强资产管理、规范资产管理行为而制定的管理制度是否健全完整，是否合法合规，是否执行到位。</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每发现一项问题，扣0.5分，扣完为止。</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加强资产管理、管理制度健全完整，合法合规。</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1</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6"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资产管理</w:t>
            </w:r>
          </w:p>
          <w:p>
            <w:pPr>
              <w:spacing w:line="300" w:lineRule="exact"/>
              <w:jc w:val="center"/>
              <w:rPr>
                <w:rFonts w:eastAsia="楷体_GB2312"/>
                <w:color w:val="000000"/>
                <w:sz w:val="18"/>
                <w:szCs w:val="18"/>
              </w:rPr>
            </w:pPr>
            <w:r>
              <w:rPr>
                <w:rFonts w:eastAsia="楷体_GB2312"/>
                <w:color w:val="000000"/>
                <w:sz w:val="18"/>
                <w:szCs w:val="18"/>
              </w:rPr>
              <w:t>安全性</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部门的资产是否保存完整、使用合规、配置合理、处置规范、收入及时足额上缴。</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每发现一项问题，扣0.5分，扣完为止。</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部门的资产保存完整、使用合规、配置合理、处置规范、收入及时足额上缴。</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73"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固定资产</w:t>
            </w:r>
          </w:p>
          <w:p>
            <w:pPr>
              <w:spacing w:line="300" w:lineRule="exact"/>
              <w:jc w:val="center"/>
              <w:rPr>
                <w:rFonts w:eastAsia="楷体_GB2312"/>
                <w:color w:val="000000"/>
                <w:sz w:val="18"/>
                <w:szCs w:val="18"/>
              </w:rPr>
            </w:pPr>
            <w:r>
              <w:rPr>
                <w:rFonts w:eastAsia="楷体_GB2312"/>
                <w:color w:val="000000"/>
                <w:sz w:val="18"/>
                <w:szCs w:val="18"/>
              </w:rPr>
              <w:t>利用率</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r>
              <w:rPr>
                <w:rFonts w:eastAsia="楷体_GB2312"/>
                <w:color w:val="000000"/>
                <w:sz w:val="18"/>
                <w:szCs w:val="18"/>
              </w:rPr>
              <w:t>2</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固定资产利用率=（实际在用固定资产总额/所有固定资产总额）×100%</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left"/>
              <w:rPr>
                <w:rFonts w:eastAsia="楷体_GB2312"/>
                <w:color w:val="000000"/>
                <w:sz w:val="18"/>
                <w:szCs w:val="18"/>
              </w:rPr>
            </w:pPr>
            <w:r>
              <w:rPr>
                <w:rFonts w:eastAsia="楷体_GB2312"/>
                <w:color w:val="000000"/>
                <w:sz w:val="18"/>
                <w:szCs w:val="18"/>
              </w:rPr>
              <w:t>99%≤结果≤100%，得2分；</w:t>
            </w:r>
          </w:p>
          <w:p>
            <w:pPr>
              <w:spacing w:line="300" w:lineRule="exact"/>
              <w:jc w:val="left"/>
              <w:rPr>
                <w:rFonts w:eastAsia="楷体_GB2312"/>
                <w:color w:val="000000"/>
                <w:sz w:val="18"/>
                <w:szCs w:val="18"/>
              </w:rPr>
            </w:pPr>
            <w:r>
              <w:rPr>
                <w:rFonts w:eastAsia="楷体_GB2312"/>
                <w:color w:val="000000"/>
                <w:sz w:val="18"/>
                <w:szCs w:val="18"/>
              </w:rPr>
              <w:t>90%≤结果＜99%，得1分；</w:t>
            </w:r>
          </w:p>
          <w:p>
            <w:pPr>
              <w:spacing w:line="300" w:lineRule="exact"/>
              <w:jc w:val="left"/>
              <w:rPr>
                <w:rFonts w:eastAsia="楷体_GB2312"/>
                <w:color w:val="000000"/>
                <w:spacing w:val="-20"/>
                <w:sz w:val="18"/>
                <w:szCs w:val="18"/>
              </w:rPr>
            </w:pPr>
            <w:r>
              <w:rPr>
                <w:rFonts w:eastAsia="楷体_GB2312"/>
                <w:color w:val="000000"/>
                <w:sz w:val="18"/>
                <w:szCs w:val="18"/>
              </w:rPr>
              <w:t>结果＜90%，得0分。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eastAsia="楷体_GB2312"/>
                <w:color w:val="000000"/>
                <w:sz w:val="18"/>
                <w:szCs w:val="18"/>
              </w:rPr>
              <w:t>固定资产利用率</w:t>
            </w:r>
            <w:r>
              <w:rPr>
                <w:rFonts w:hint="eastAsia" w:eastAsia="楷体_GB2312"/>
                <w:color w:val="000000"/>
                <w:sz w:val="18"/>
                <w:szCs w:val="18"/>
              </w:rPr>
              <w:t>100%</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2</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709" w:hRule="atLeast"/>
          <w:tblCellSpacing w:w="0" w:type="dxa"/>
          <w:jc w:val="center"/>
        </w:trPr>
        <w:tc>
          <w:tcPr>
            <w:tcW w:w="1211" w:type="dxa"/>
            <w:vMerge w:val="restart"/>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产出与效果</w:t>
            </w:r>
          </w:p>
          <w:p>
            <w:pPr>
              <w:spacing w:line="300" w:lineRule="exact"/>
              <w:jc w:val="center"/>
              <w:rPr>
                <w:rFonts w:eastAsia="楷体_GB2312"/>
                <w:color w:val="000000"/>
                <w:sz w:val="18"/>
                <w:szCs w:val="18"/>
              </w:rPr>
            </w:pPr>
            <w:r>
              <w:rPr>
                <w:rFonts w:eastAsia="楷体_GB2312"/>
                <w:color w:val="000000"/>
                <w:sz w:val="18"/>
                <w:szCs w:val="18"/>
              </w:rPr>
              <w:t>(共</w:t>
            </w:r>
            <w:r>
              <w:rPr>
                <w:rFonts w:hint="eastAsia" w:eastAsia="楷体_GB2312"/>
                <w:color w:val="000000"/>
                <w:sz w:val="18"/>
                <w:szCs w:val="18"/>
              </w:rPr>
              <w:t>6</w:t>
            </w:r>
            <w:r>
              <w:rPr>
                <w:rFonts w:eastAsia="楷体_GB2312"/>
                <w:color w:val="000000"/>
                <w:sz w:val="18"/>
                <w:szCs w:val="18"/>
              </w:rPr>
              <w:t>0分)</w:t>
            </w: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18"/>
                <w:szCs w:val="18"/>
              </w:rPr>
            </w:pPr>
          </w:p>
          <w:p>
            <w:pPr>
              <w:spacing w:line="300" w:lineRule="exact"/>
              <w:jc w:val="center"/>
              <w:rPr>
                <w:rFonts w:eastAsia="楷体_GB2312"/>
                <w:color w:val="000000"/>
                <w:sz w:val="18"/>
                <w:szCs w:val="18"/>
              </w:rPr>
            </w:pPr>
            <w:r>
              <w:rPr>
                <w:rFonts w:eastAsia="楷体_GB2312"/>
                <w:color w:val="000000"/>
                <w:sz w:val="18"/>
                <w:szCs w:val="18"/>
              </w:rPr>
              <w:t>产出指标</w:t>
            </w:r>
          </w:p>
          <w:p>
            <w:pPr>
              <w:spacing w:line="300" w:lineRule="exact"/>
              <w:jc w:val="center"/>
              <w:rPr>
                <w:rFonts w:eastAsia="楷体_GB2312"/>
                <w:color w:val="000000"/>
                <w:sz w:val="18"/>
                <w:szCs w:val="18"/>
              </w:rPr>
            </w:pPr>
            <w:r>
              <w:rPr>
                <w:rFonts w:eastAsia="楷体_GB2312"/>
                <w:color w:val="000000"/>
                <w:sz w:val="18"/>
                <w:szCs w:val="18"/>
              </w:rPr>
              <w:t>（30分）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eastAsia="楷体_GB2312"/>
                <w:color w:val="000000"/>
                <w:sz w:val="18"/>
                <w:szCs w:val="18"/>
              </w:rPr>
              <w:t>数量</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hint="eastAsia" w:eastAsia="楷体_GB2312"/>
                <w:color w:val="000000"/>
                <w:sz w:val="18"/>
                <w:szCs w:val="18"/>
              </w:rPr>
              <w:t>10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对照绩效目标，按实际产出数量率计算得分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ind w:firstLine="269"/>
              <w:rPr>
                <w:rFonts w:hint="eastAsia" w:eastAsia="楷体_GB2312"/>
                <w:color w:val="000000"/>
                <w:sz w:val="18"/>
                <w:szCs w:val="18"/>
                <w:lang w:eastAsia="zh-CN"/>
              </w:rPr>
            </w:pPr>
            <w:r>
              <w:rPr>
                <w:rFonts w:hint="eastAsia" w:eastAsia="楷体_GB2312"/>
                <w:color w:val="000000"/>
                <w:sz w:val="18"/>
                <w:szCs w:val="18"/>
              </w:rPr>
              <w:t>完成德育培训、学习</w:t>
            </w:r>
            <w:r>
              <w:rPr>
                <w:rFonts w:hint="eastAsia" w:eastAsia="楷体_GB2312"/>
                <w:color w:val="000000"/>
                <w:sz w:val="18"/>
                <w:szCs w:val="18"/>
                <w:lang w:val="en-US" w:eastAsia="zh-CN"/>
              </w:rPr>
              <w:t>15</w:t>
            </w:r>
            <w:r>
              <w:rPr>
                <w:rFonts w:hint="eastAsia" w:eastAsia="楷体_GB2312"/>
                <w:color w:val="000000"/>
                <w:sz w:val="18"/>
                <w:szCs w:val="18"/>
              </w:rPr>
              <w:t>次，“三进校园”</w:t>
            </w:r>
            <w:r>
              <w:rPr>
                <w:rFonts w:hint="eastAsia" w:eastAsia="楷体_GB2312"/>
                <w:color w:val="000000"/>
                <w:sz w:val="18"/>
                <w:szCs w:val="18"/>
                <w:lang w:val="en-US" w:eastAsia="zh-CN"/>
              </w:rPr>
              <w:t>活动</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10</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79"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eastAsia="楷体_GB2312"/>
                <w:color w:val="000000"/>
                <w:sz w:val="18"/>
                <w:szCs w:val="18"/>
              </w:rPr>
              <w:t>质量</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hint="eastAsia" w:eastAsia="楷体_GB2312"/>
                <w:color w:val="000000"/>
                <w:sz w:val="18"/>
                <w:szCs w:val="18"/>
              </w:rPr>
              <w:t>10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对照整体绩效目标评价。未设置整体绩效目标，或整体绩效目标设置不完善的，根据部门年度履行职责主要工作和重点工作，标识具体明确的产出质量。</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对照绩效目标，按实际产出质量计算得分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keepNext w:val="0"/>
              <w:keepLines w:val="0"/>
              <w:widowControl/>
              <w:suppressLineNumbers w:val="0"/>
              <w:ind w:left="1" w:leftChars="0" w:firstLine="360" w:firstLineChars="200"/>
              <w:jc w:val="left"/>
              <w:textAlignment w:val="center"/>
              <w:rPr>
                <w:rFonts w:hint="eastAsia" w:ascii="宋体" w:hAnsi="宋体" w:eastAsia="宋体" w:cs="宋体"/>
                <w:i w:val="0"/>
                <w:iCs w:val="0"/>
                <w:color w:val="000000"/>
                <w:sz w:val="18"/>
                <w:szCs w:val="18"/>
                <w:u w:val="none"/>
                <w:lang w:val="en-US" w:eastAsia="zh-CN" w:bidi="ar-SA"/>
              </w:rPr>
            </w:pPr>
            <w:r>
              <w:rPr>
                <w:rFonts w:hint="eastAsia" w:eastAsia="楷体_GB2312"/>
                <w:color w:val="000000"/>
                <w:sz w:val="18"/>
                <w:szCs w:val="18"/>
                <w:lang w:val="en-US" w:eastAsia="zh-CN"/>
              </w:rPr>
              <w:t>提升师资力量，提高整体教育水平。</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default" w:eastAsia="楷体_GB2312"/>
                <w:color w:val="000000"/>
                <w:lang w:val="en-US" w:eastAsia="zh-CN"/>
              </w:rPr>
            </w:pPr>
            <w:r>
              <w:rPr>
                <w:rFonts w:hint="eastAsia" w:eastAsia="楷体_GB2312"/>
                <w:color w:val="000000"/>
                <w:lang w:val="en-US" w:eastAsia="zh-CN"/>
              </w:rPr>
              <w:t>9.5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59"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eastAsia="楷体_GB2312"/>
                <w:color w:val="000000"/>
                <w:sz w:val="18"/>
                <w:szCs w:val="18"/>
              </w:rPr>
              <w:t>时效</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hint="eastAsia" w:eastAsia="楷体_GB2312"/>
                <w:color w:val="000000"/>
                <w:sz w:val="18"/>
                <w:szCs w:val="18"/>
              </w:rPr>
              <w:t>10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对照整体绩效目标评价。未设置整体绩效目标，或整体绩效目标设置不完善的，根据部门年度履行职责主要工作和重点工作，标识具体明确的产出时效。</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对照绩效目标，按实际产出时效计算得分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lang w:val="en-US" w:eastAsia="zh-CN"/>
              </w:rPr>
              <w:t xml:space="preserve">  </w:t>
            </w:r>
            <w:r>
              <w:rPr>
                <w:rFonts w:hint="eastAsia" w:eastAsia="楷体_GB2312"/>
                <w:color w:val="000000"/>
                <w:sz w:val="18"/>
                <w:szCs w:val="18"/>
              </w:rPr>
              <w:t>认真实施义务教育，促进基础教育发展，完成学历教育任务</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10</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63"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center"/>
              <w:rPr>
                <w:rFonts w:eastAsia="楷体_GB2312"/>
                <w:color w:val="000000"/>
                <w:sz w:val="18"/>
                <w:szCs w:val="18"/>
              </w:rPr>
            </w:pPr>
            <w:r>
              <w:rPr>
                <w:rFonts w:eastAsia="楷体_GB2312"/>
                <w:color w:val="000000"/>
                <w:sz w:val="18"/>
                <w:szCs w:val="18"/>
              </w:rPr>
              <w:t>效益指标</w:t>
            </w:r>
          </w:p>
          <w:p>
            <w:pPr>
              <w:spacing w:line="300" w:lineRule="exact"/>
              <w:jc w:val="center"/>
              <w:rPr>
                <w:rFonts w:eastAsia="楷体_GB2312"/>
                <w:color w:val="000000"/>
                <w:sz w:val="18"/>
                <w:szCs w:val="18"/>
              </w:rPr>
            </w:pPr>
            <w:r>
              <w:rPr>
                <w:rFonts w:eastAsia="楷体_GB2312"/>
                <w:color w:val="000000"/>
                <w:sz w:val="18"/>
                <w:szCs w:val="18"/>
              </w:rPr>
              <w:t>（</w:t>
            </w:r>
            <w:r>
              <w:rPr>
                <w:rFonts w:hint="eastAsia" w:eastAsia="楷体_GB2312"/>
                <w:color w:val="000000"/>
                <w:sz w:val="18"/>
                <w:szCs w:val="18"/>
              </w:rPr>
              <w:t>3</w:t>
            </w:r>
            <w:r>
              <w:rPr>
                <w:rFonts w:eastAsia="楷体_GB2312"/>
                <w:color w:val="000000"/>
                <w:sz w:val="18"/>
                <w:szCs w:val="18"/>
              </w:rPr>
              <w:t>0分）</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eastAsia="楷体_GB2312"/>
                <w:color w:val="000000"/>
                <w:sz w:val="18"/>
                <w:szCs w:val="18"/>
              </w:rPr>
              <w:t>经济</w:t>
            </w:r>
          </w:p>
          <w:p>
            <w:pPr>
              <w:spacing w:line="220" w:lineRule="exact"/>
              <w:jc w:val="center"/>
              <w:rPr>
                <w:rFonts w:hint="eastAsia" w:eastAsia="楷体_GB2312"/>
                <w:color w:val="000000"/>
                <w:sz w:val="18"/>
                <w:szCs w:val="18"/>
              </w:rPr>
            </w:pPr>
            <w:r>
              <w:rPr>
                <w:rFonts w:eastAsia="楷体_GB2312"/>
                <w:color w:val="000000"/>
                <w:sz w:val="18"/>
                <w:szCs w:val="18"/>
              </w:rPr>
              <w:t>效益</w:t>
            </w:r>
          </w:p>
        </w:tc>
        <w:tc>
          <w:tcPr>
            <w:tcW w:w="701" w:type="dxa"/>
            <w:vMerge w:val="restart"/>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hint="eastAsia" w:eastAsia="楷体_GB2312"/>
                <w:color w:val="000000"/>
                <w:sz w:val="18"/>
                <w:szCs w:val="18"/>
              </w:rPr>
              <w:t>20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对照整体绩效目标评价。未设置整体绩效目标，或整体绩效目标设置不完善的，根据部门年度履行职责主要工作和重点工作，标识所产生的直接或间接的经济效益</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对照绩效目标，按经济效益实现程度计算得分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资金拨付及时，各项指标圆满完成</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5"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vAlign w:val="center"/>
          </w:tcPr>
          <w:p>
            <w:pPr>
              <w:spacing w:line="220" w:lineRule="exact"/>
              <w:jc w:val="center"/>
              <w:rPr>
                <w:rFonts w:eastAsia="楷体_GB2312"/>
                <w:color w:val="000000"/>
                <w:sz w:val="18"/>
                <w:szCs w:val="18"/>
              </w:rPr>
            </w:pPr>
            <w:r>
              <w:rPr>
                <w:rFonts w:eastAsia="楷体_GB2312"/>
                <w:color w:val="000000"/>
                <w:sz w:val="18"/>
                <w:szCs w:val="18"/>
              </w:rPr>
              <w:t>社会</w:t>
            </w:r>
          </w:p>
          <w:p>
            <w:pPr>
              <w:spacing w:line="220" w:lineRule="exact"/>
              <w:jc w:val="center"/>
              <w:rPr>
                <w:rFonts w:eastAsia="楷体_GB2312"/>
                <w:color w:val="000000"/>
                <w:sz w:val="18"/>
                <w:szCs w:val="18"/>
              </w:rPr>
            </w:pPr>
            <w:r>
              <w:rPr>
                <w:rFonts w:eastAsia="楷体_GB2312"/>
                <w:color w:val="000000"/>
                <w:sz w:val="18"/>
                <w:szCs w:val="18"/>
              </w:rPr>
              <w:t>效益</w:t>
            </w:r>
          </w:p>
        </w:tc>
        <w:tc>
          <w:tcPr>
            <w:tcW w:w="701"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spacing w:line="220" w:lineRule="exact"/>
              <w:jc w:val="center"/>
              <w:rPr>
                <w:rFonts w:hint="eastAsia" w:eastAsia="楷体_GB2312"/>
                <w:color w:val="000000"/>
                <w:sz w:val="18"/>
                <w:szCs w:val="18"/>
              </w:rPr>
            </w:pP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对照整体绩效目标评价。未设置整体绩效目标，或整体绩效目标设置不完善的，根据部门年度履行职责主要工作和重点工作，标识所产生的社会效益</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对照绩效目标，按社会效益实现程度计算得分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年度学生违法犯罪率为0；开展师德师风督查检查；完成各项常规任务；创建平安和谐的校园环境。</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30"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vAlign w:val="center"/>
          </w:tcPr>
          <w:p>
            <w:pPr>
              <w:spacing w:line="220" w:lineRule="exact"/>
              <w:jc w:val="center"/>
              <w:rPr>
                <w:rFonts w:eastAsia="楷体_GB2312"/>
                <w:color w:val="000000"/>
                <w:sz w:val="18"/>
                <w:szCs w:val="18"/>
              </w:rPr>
            </w:pPr>
            <w:r>
              <w:rPr>
                <w:rFonts w:eastAsia="楷体_GB2312"/>
                <w:color w:val="000000"/>
                <w:sz w:val="18"/>
                <w:szCs w:val="18"/>
              </w:rPr>
              <w:t>环境</w:t>
            </w:r>
          </w:p>
          <w:p>
            <w:pPr>
              <w:spacing w:line="220" w:lineRule="exact"/>
              <w:jc w:val="center"/>
              <w:rPr>
                <w:rFonts w:eastAsia="楷体_GB2312"/>
                <w:color w:val="000000"/>
                <w:sz w:val="18"/>
                <w:szCs w:val="18"/>
              </w:rPr>
            </w:pPr>
            <w:r>
              <w:rPr>
                <w:rFonts w:eastAsia="楷体_GB2312"/>
                <w:color w:val="000000"/>
                <w:sz w:val="18"/>
                <w:szCs w:val="18"/>
              </w:rPr>
              <w:t>效益</w:t>
            </w:r>
          </w:p>
        </w:tc>
        <w:tc>
          <w:tcPr>
            <w:tcW w:w="701"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spacing w:line="220" w:lineRule="exact"/>
              <w:jc w:val="center"/>
              <w:rPr>
                <w:rFonts w:hint="eastAsia" w:eastAsia="楷体_GB2312"/>
                <w:color w:val="000000"/>
                <w:sz w:val="18"/>
                <w:szCs w:val="18"/>
              </w:rPr>
            </w:pP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w:t>
            </w:r>
          </w:p>
          <w:p>
            <w:pPr>
              <w:spacing w:line="220" w:lineRule="exact"/>
              <w:ind w:left="0"/>
              <w:jc w:val="left"/>
              <w:rPr>
                <w:rFonts w:eastAsia="楷体_GB2312"/>
                <w:color w:val="000000"/>
                <w:sz w:val="18"/>
                <w:szCs w:val="18"/>
              </w:rPr>
            </w:pPr>
            <w:r>
              <w:rPr>
                <w:rFonts w:eastAsia="楷体_GB2312"/>
                <w:color w:val="000000"/>
                <w:sz w:val="18"/>
                <w:szCs w:val="18"/>
              </w:rPr>
              <w:t>置整体绩效目标，或整体绩效目标设置不完善的，根据部门年度履行职责主要工作和重点工作，标识对环境所产生的积极或消极影响</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对照绩效目标，按对环境所产生的实际影响程度计算得分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rPr>
            </w:pPr>
            <w:r>
              <w:rPr>
                <w:rFonts w:hint="eastAsia" w:eastAsia="楷体_GB2312"/>
                <w:color w:val="000000"/>
                <w:sz w:val="18"/>
                <w:szCs w:val="18"/>
              </w:rPr>
              <w:t>学校对生态环境无影响</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8"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vAlign w:val="center"/>
          </w:tcPr>
          <w:p>
            <w:pPr>
              <w:spacing w:line="220" w:lineRule="exact"/>
              <w:jc w:val="center"/>
              <w:rPr>
                <w:rFonts w:eastAsia="楷体_GB2312"/>
                <w:color w:val="000000"/>
                <w:sz w:val="18"/>
                <w:szCs w:val="18"/>
              </w:rPr>
            </w:pPr>
            <w:r>
              <w:rPr>
                <w:rFonts w:eastAsia="楷体_GB2312"/>
                <w:color w:val="000000"/>
                <w:sz w:val="18"/>
                <w:szCs w:val="18"/>
              </w:rPr>
              <w:t>可持续性</w:t>
            </w:r>
          </w:p>
        </w:tc>
        <w:tc>
          <w:tcPr>
            <w:tcW w:w="701"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spacing w:line="220" w:lineRule="exact"/>
              <w:jc w:val="center"/>
              <w:rPr>
                <w:rFonts w:hint="eastAsia" w:eastAsia="楷体_GB2312"/>
                <w:color w:val="000000"/>
                <w:sz w:val="18"/>
                <w:szCs w:val="18"/>
              </w:rPr>
            </w:pP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对照整体绩效目标评价。未设置整体绩效目标，或整体绩效目标设置不完善的，根据部门年度履行职责主要工作和重点工作，标识可持续性</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sz w:val="18"/>
                <w:szCs w:val="18"/>
                <w:shd w:val="clear" w:color="FFFFFF" w:fill="D9D9D9"/>
              </w:rPr>
            </w:pPr>
            <w:r>
              <w:rPr>
                <w:rFonts w:hint="eastAsia" w:eastAsia="楷体_GB2312"/>
                <w:color w:val="000000"/>
                <w:sz w:val="18"/>
                <w:szCs w:val="18"/>
                <w:shd w:val="clear" w:color="FFFFFF" w:fill="D9D9D9"/>
              </w:rPr>
              <w:t>对照绩效目标，按实际情况计算得分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sz w:val="18"/>
                <w:szCs w:val="18"/>
              </w:rPr>
            </w:pPr>
            <w:r>
              <w:rPr>
                <w:rFonts w:hint="eastAsia" w:eastAsia="楷体_GB2312"/>
                <w:color w:val="000000"/>
                <w:sz w:val="18"/>
                <w:szCs w:val="18"/>
              </w:rPr>
              <w:t>大幅提升农村教育教学质量</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hint="eastAsia" w:eastAsia="楷体_GB2312"/>
                <w:color w:val="000000"/>
              </w:rPr>
            </w:pPr>
            <w:r>
              <w:rPr>
                <w:rFonts w:hint="eastAsia" w:eastAsia="楷体_GB2312"/>
                <w:color w:val="000000"/>
              </w:rPr>
              <w:t>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95" w:hRule="atLeast"/>
          <w:tblCellSpacing w:w="0" w:type="dxa"/>
          <w:jc w:val="center"/>
        </w:trPr>
        <w:tc>
          <w:tcPr>
            <w:tcW w:w="1211" w:type="dxa"/>
            <w:vMerge w:val="continue"/>
            <w:tcBorders>
              <w:top w:val="single" w:color="D6AFAC" w:sz="2" w:space="0"/>
              <w:left w:val="single" w:color="D6AFAC" w:sz="2" w:space="0"/>
              <w:bottom w:val="single" w:color="D6AFAC" w:sz="2" w:space="0"/>
              <w:right w:val="single" w:color="D6AFAC" w:sz="2" w:space="0"/>
            </w:tcBorders>
            <w:shd w:val="clear" w:color="auto" w:fill="FEFEFE"/>
            <w:noWrap w:val="0"/>
            <w:vAlign w:val="center"/>
          </w:tcPr>
          <w:p>
            <w:pPr>
              <w:jc w:val="center"/>
              <w:rPr>
                <w:rFonts w:eastAsia="楷体_GB2312"/>
                <w:color w:val="000000"/>
                <w:sz w:val="18"/>
                <w:szCs w:val="18"/>
              </w:rPr>
            </w:pPr>
          </w:p>
        </w:tc>
        <w:tc>
          <w:tcPr>
            <w:tcW w:w="1220" w:type="dxa"/>
            <w:vMerge w:val="continue"/>
            <w:tcBorders>
              <w:top w:val="single" w:color="D6AFAC" w:sz="2" w:space="0"/>
              <w:left w:val="single" w:color="D6AFAC" w:sz="2" w:space="0"/>
              <w:bottom w:val="single" w:color="D6AFAC" w:sz="2" w:space="0"/>
              <w:right w:val="single" w:color="D6AFAC" w:sz="2" w:space="0"/>
            </w:tcBorders>
            <w:shd w:val="clear" w:color="auto" w:fill="F0F0F0"/>
            <w:noWrap w:val="0"/>
            <w:vAlign w:val="center"/>
          </w:tcPr>
          <w:p>
            <w:pPr>
              <w:jc w:val="center"/>
              <w:rPr>
                <w:rFonts w:eastAsia="楷体_GB2312"/>
                <w:color w:val="000000"/>
                <w:sz w:val="18"/>
                <w:szCs w:val="18"/>
              </w:rPr>
            </w:pP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line="220" w:lineRule="exact"/>
              <w:jc w:val="center"/>
              <w:rPr>
                <w:rFonts w:eastAsia="楷体_GB2312"/>
                <w:color w:val="000000"/>
                <w:sz w:val="18"/>
                <w:szCs w:val="18"/>
              </w:rPr>
            </w:pPr>
            <w:r>
              <w:rPr>
                <w:rFonts w:eastAsia="楷体_GB2312"/>
                <w:color w:val="000000"/>
                <w:sz w:val="18"/>
                <w:szCs w:val="18"/>
              </w:rPr>
              <w:t>社会公众</w:t>
            </w:r>
          </w:p>
          <w:p>
            <w:pPr>
              <w:spacing w:line="220" w:lineRule="exact"/>
              <w:jc w:val="center"/>
              <w:rPr>
                <w:rFonts w:eastAsia="楷体_GB2312"/>
                <w:color w:val="000000"/>
                <w:sz w:val="18"/>
                <w:szCs w:val="18"/>
              </w:rPr>
            </w:pPr>
            <w:r>
              <w:rPr>
                <w:rFonts w:eastAsia="楷体_GB2312"/>
                <w:color w:val="000000"/>
                <w:sz w:val="18"/>
                <w:szCs w:val="18"/>
              </w:rPr>
              <w:t>与服务对象</w:t>
            </w:r>
          </w:p>
          <w:p>
            <w:pPr>
              <w:spacing w:line="220" w:lineRule="exact"/>
              <w:jc w:val="center"/>
              <w:rPr>
                <w:rFonts w:eastAsia="楷体_GB2312"/>
                <w:color w:val="000000"/>
                <w:sz w:val="18"/>
                <w:szCs w:val="18"/>
              </w:rPr>
            </w:pPr>
            <w:r>
              <w:rPr>
                <w:rFonts w:eastAsia="楷体_GB2312"/>
                <w:color w:val="000000"/>
                <w:sz w:val="18"/>
                <w:szCs w:val="18"/>
              </w:rPr>
              <w:t>满意度</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20" w:lineRule="exact"/>
              <w:jc w:val="center"/>
              <w:rPr>
                <w:rFonts w:hint="eastAsia" w:eastAsia="楷体_GB2312"/>
                <w:color w:val="000000"/>
                <w:sz w:val="18"/>
                <w:szCs w:val="18"/>
              </w:rPr>
            </w:pPr>
            <w:r>
              <w:rPr>
                <w:rFonts w:hint="eastAsia" w:eastAsia="楷体_GB2312"/>
                <w:color w:val="000000"/>
                <w:sz w:val="18"/>
                <w:szCs w:val="18"/>
              </w:rPr>
              <w:t>10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220" w:lineRule="exact"/>
              <w:ind w:left="0"/>
              <w:jc w:val="left"/>
              <w:rPr>
                <w:rFonts w:eastAsia="楷体_GB2312"/>
                <w:color w:val="000000"/>
                <w:sz w:val="18"/>
                <w:szCs w:val="18"/>
              </w:rPr>
            </w:pPr>
            <w:r>
              <w:rPr>
                <w:rFonts w:eastAsia="楷体_GB2312"/>
                <w:color w:val="000000"/>
                <w:sz w:val="18"/>
                <w:szCs w:val="18"/>
              </w:rPr>
              <w:t>社会公众、服务对象对部门主要工作实施的满意程度</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230" w:lineRule="exact"/>
              <w:ind w:left="0"/>
              <w:jc w:val="left"/>
              <w:rPr>
                <w:rFonts w:hint="eastAsia" w:eastAsia="楷体_GB2312"/>
                <w:color w:val="000000"/>
                <w:sz w:val="18"/>
                <w:szCs w:val="18"/>
              </w:rPr>
            </w:pPr>
            <w:r>
              <w:rPr>
                <w:rFonts w:hint="eastAsia" w:eastAsia="楷体_GB2312"/>
                <w:color w:val="000000"/>
                <w:sz w:val="18"/>
                <w:szCs w:val="18"/>
              </w:rPr>
              <w:t>90%≤满意度≤100%记10分，</w:t>
            </w:r>
          </w:p>
          <w:p>
            <w:pPr>
              <w:spacing w:line="230" w:lineRule="exact"/>
              <w:ind w:left="0"/>
              <w:jc w:val="left"/>
              <w:rPr>
                <w:rFonts w:hint="eastAsia" w:eastAsia="楷体_GB2312"/>
                <w:color w:val="000000"/>
                <w:sz w:val="18"/>
                <w:szCs w:val="18"/>
              </w:rPr>
            </w:pPr>
            <w:r>
              <w:rPr>
                <w:rFonts w:hint="eastAsia" w:eastAsia="楷体_GB2312"/>
                <w:color w:val="000000"/>
                <w:sz w:val="18"/>
                <w:szCs w:val="18"/>
              </w:rPr>
              <w:t>80%≤满意度&lt;90%记8分，</w:t>
            </w:r>
          </w:p>
          <w:p>
            <w:pPr>
              <w:spacing w:line="230" w:lineRule="exact"/>
              <w:ind w:left="0"/>
              <w:jc w:val="left"/>
              <w:rPr>
                <w:rFonts w:hint="eastAsia" w:eastAsia="楷体_GB2312"/>
                <w:color w:val="000000"/>
                <w:sz w:val="18"/>
                <w:szCs w:val="18"/>
              </w:rPr>
            </w:pPr>
            <w:r>
              <w:rPr>
                <w:rFonts w:hint="eastAsia" w:eastAsia="楷体_GB2312"/>
                <w:color w:val="000000"/>
                <w:sz w:val="18"/>
                <w:szCs w:val="18"/>
              </w:rPr>
              <w:t>70%≤满意度&lt;80%  记6分，</w:t>
            </w:r>
          </w:p>
          <w:p>
            <w:pPr>
              <w:spacing w:line="230" w:lineRule="exact"/>
              <w:ind w:left="0"/>
              <w:jc w:val="left"/>
              <w:rPr>
                <w:rFonts w:hint="eastAsia" w:eastAsia="楷体_GB2312"/>
                <w:color w:val="000000"/>
                <w:sz w:val="18"/>
                <w:szCs w:val="18"/>
              </w:rPr>
            </w:pPr>
            <w:r>
              <w:rPr>
                <w:rFonts w:hint="eastAsia" w:eastAsia="楷体_GB2312"/>
                <w:color w:val="000000"/>
                <w:sz w:val="18"/>
                <w:szCs w:val="18"/>
              </w:rPr>
              <w:t>60%≤满意度&lt;70%记4分，</w:t>
            </w:r>
          </w:p>
          <w:p>
            <w:pPr>
              <w:spacing w:line="230" w:lineRule="exact"/>
              <w:ind w:left="0"/>
              <w:jc w:val="left"/>
              <w:rPr>
                <w:rFonts w:eastAsia="楷体_GB2312"/>
                <w:color w:val="000000"/>
                <w:sz w:val="18"/>
                <w:szCs w:val="18"/>
              </w:rPr>
            </w:pPr>
            <w:r>
              <w:rPr>
                <w:rFonts w:hint="eastAsia" w:eastAsia="楷体_GB2312"/>
                <w:color w:val="000000"/>
                <w:sz w:val="18"/>
                <w:szCs w:val="18"/>
              </w:rPr>
              <w:t>满意度&lt;60%记0分。</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eastAsia="楷体_GB2312"/>
                <w:color w:val="000000"/>
                <w:sz w:val="18"/>
                <w:szCs w:val="18"/>
                <w:shd w:val="clear" w:color="FFFFFF" w:fill="D9D9D9"/>
              </w:rPr>
            </w:pPr>
            <w:r>
              <w:rPr>
                <w:rFonts w:hint="eastAsia" w:eastAsia="楷体_GB2312"/>
                <w:color w:val="000000"/>
                <w:sz w:val="18"/>
                <w:szCs w:val="18"/>
              </w:rPr>
              <w:t>满意度</w:t>
            </w:r>
            <w:r>
              <w:rPr>
                <w:rFonts w:hint="eastAsia" w:hAnsi="宋体" w:cs="宋体"/>
                <w:color w:val="000000"/>
                <w:sz w:val="18"/>
                <w:szCs w:val="18"/>
              </w:rPr>
              <w:t>≧</w:t>
            </w:r>
            <w:r>
              <w:rPr>
                <w:rFonts w:hint="eastAsia" w:eastAsia="楷体_GB2312"/>
                <w:color w:val="000000"/>
                <w:sz w:val="18"/>
                <w:szCs w:val="18"/>
              </w:rPr>
              <w:t>9</w:t>
            </w:r>
            <w:r>
              <w:rPr>
                <w:rFonts w:hint="eastAsia" w:eastAsia="楷体_GB2312"/>
                <w:color w:val="000000"/>
                <w:sz w:val="18"/>
                <w:szCs w:val="18"/>
                <w:lang w:val="en-US" w:eastAsia="zh-CN"/>
              </w:rPr>
              <w:t>3</w:t>
            </w:r>
            <w:r>
              <w:rPr>
                <w:rFonts w:hint="eastAsia" w:eastAsia="楷体_GB2312"/>
                <w:color w:val="000000"/>
                <w:sz w:val="18"/>
                <w:szCs w:val="18"/>
              </w:rPr>
              <w:t>%</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jc w:val="center"/>
              <w:rPr>
                <w:rFonts w:eastAsia="楷体_GB2312"/>
                <w:color w:val="000000"/>
              </w:rPr>
            </w:pPr>
            <w:r>
              <w:rPr>
                <w:rFonts w:hint="eastAsia" w:eastAsia="楷体_GB2312"/>
                <w:color w:val="000000"/>
              </w:rPr>
              <w:t>10</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jc w:val="cente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11" w:hRule="atLeast"/>
          <w:tblCellSpacing w:w="0" w:type="dxa"/>
          <w:jc w:val="center"/>
        </w:trPr>
        <w:tc>
          <w:tcPr>
            <w:tcW w:w="1211"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z w:val="22"/>
                <w:szCs w:val="22"/>
              </w:rPr>
            </w:pPr>
            <w:r>
              <w:rPr>
                <w:rFonts w:eastAsia="楷体_GB2312"/>
                <w:color w:val="000000"/>
                <w:sz w:val="22"/>
                <w:szCs w:val="22"/>
              </w:rPr>
              <w:t>合计</w:t>
            </w:r>
          </w:p>
        </w:tc>
        <w:tc>
          <w:tcPr>
            <w:tcW w:w="1220"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rPr>
                <w:rFonts w:eastAsia="楷体_GB2312"/>
                <w:color w:val="000000"/>
                <w:sz w:val="22"/>
                <w:szCs w:val="22"/>
              </w:rPr>
            </w:pPr>
            <w:r>
              <w:rPr>
                <w:rFonts w:eastAsia="楷体_GB2312"/>
                <w:color w:val="000000"/>
                <w:sz w:val="22"/>
                <w:szCs w:val="22"/>
              </w:rPr>
              <w:t>—</w:t>
            </w:r>
          </w:p>
        </w:tc>
        <w:tc>
          <w:tcPr>
            <w:tcW w:w="1226" w:type="dxa"/>
            <w:tcBorders>
              <w:top w:val="single" w:color="D6AFAC" w:sz="2" w:space="0"/>
              <w:left w:val="single" w:color="D6AFAC" w:sz="2" w:space="0"/>
              <w:bottom w:val="single" w:color="D6AFAC" w:sz="2" w:space="0"/>
              <w:right w:val="single" w:color="D6AFAC" w:sz="0" w:space="0"/>
            </w:tcBorders>
            <w:shd w:val="clear" w:color="auto" w:fill="FEFEFE"/>
            <w:noWrap w:val="0"/>
            <w:tcMar>
              <w:top w:w="0" w:type="dxa"/>
              <w:left w:w="105" w:type="dxa"/>
              <w:bottom w:w="0" w:type="dxa"/>
              <w:right w:w="105" w:type="dxa"/>
            </w:tcMar>
            <w:vAlign w:val="center"/>
          </w:tcPr>
          <w:p>
            <w:pPr>
              <w:spacing w:before="100" w:beforeAutospacing="1" w:after="100" w:afterAutospacing="1"/>
              <w:rPr>
                <w:rFonts w:eastAsia="楷体_GB2312"/>
                <w:color w:val="000000"/>
                <w:sz w:val="22"/>
                <w:szCs w:val="22"/>
              </w:rPr>
            </w:pPr>
            <w:r>
              <w:rPr>
                <w:rFonts w:eastAsia="楷体_GB2312"/>
                <w:color w:val="000000"/>
                <w:sz w:val="22"/>
                <w:szCs w:val="22"/>
              </w:rPr>
              <w:t>——</w:t>
            </w:r>
          </w:p>
        </w:tc>
        <w:tc>
          <w:tcPr>
            <w:tcW w:w="701"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spacing w:val="-20"/>
                <w:sz w:val="22"/>
                <w:szCs w:val="22"/>
              </w:rPr>
            </w:pPr>
            <w:r>
              <w:rPr>
                <w:rFonts w:eastAsia="楷体_GB2312"/>
                <w:color w:val="000000"/>
                <w:spacing w:val="-20"/>
                <w:sz w:val="22"/>
                <w:szCs w:val="22"/>
              </w:rPr>
              <w:t>100</w:t>
            </w:r>
          </w:p>
        </w:tc>
        <w:tc>
          <w:tcPr>
            <w:tcW w:w="506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300" w:lineRule="exact"/>
              <w:jc w:val="center"/>
              <w:rPr>
                <w:rFonts w:eastAsia="楷体_GB2312"/>
                <w:color w:val="000000"/>
              </w:rPr>
            </w:pPr>
            <w:r>
              <w:rPr>
                <w:rFonts w:eastAsia="楷体_GB2312"/>
                <w:color w:val="000000"/>
              </w:rPr>
              <w:t>——</w:t>
            </w:r>
          </w:p>
        </w:tc>
        <w:tc>
          <w:tcPr>
            <w:tcW w:w="3123"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300" w:lineRule="exact"/>
              <w:jc w:val="center"/>
              <w:rPr>
                <w:rFonts w:eastAsia="楷体_GB2312"/>
                <w:color w:val="000000"/>
              </w:rPr>
            </w:pPr>
            <w:r>
              <w:rPr>
                <w:rFonts w:eastAsia="楷体_GB2312"/>
                <w:color w:val="000000"/>
              </w:rPr>
              <w:t>——</w:t>
            </w:r>
          </w:p>
        </w:tc>
        <w:tc>
          <w:tcPr>
            <w:tcW w:w="1490"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before="100" w:beforeAutospacing="1" w:after="100" w:afterAutospacing="1"/>
              <w:jc w:val="center"/>
              <w:rPr>
                <w:rFonts w:eastAsia="楷体_GB2312"/>
                <w:color w:val="000000"/>
              </w:rPr>
            </w:pPr>
            <w:r>
              <w:rPr>
                <w:rFonts w:eastAsia="楷体_GB2312"/>
                <w:color w:val="000000"/>
              </w:rPr>
              <w:t>——</w:t>
            </w:r>
          </w:p>
        </w:tc>
        <w:tc>
          <w:tcPr>
            <w:tcW w:w="745" w:type="dxa"/>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rPr>
                <w:rFonts w:hint="default" w:eastAsia="楷体_GB2312"/>
                <w:color w:val="000000"/>
                <w:lang w:val="en-US" w:eastAsia="zh-CN"/>
              </w:rPr>
            </w:pPr>
            <w:r>
              <w:rPr>
                <w:rFonts w:hint="eastAsia" w:eastAsia="楷体_GB2312"/>
                <w:color w:val="000000"/>
                <w:lang w:val="en-US" w:eastAsia="zh-CN"/>
              </w:rPr>
              <w:t>94.5</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rPr>
                <w:rFonts w:hint="eastAsia" w:eastAsia="楷体_GB2312"/>
                <w:color w:val="0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blCellSpacing w:w="0" w:type="dxa"/>
          <w:jc w:val="center"/>
        </w:trPr>
        <w:tc>
          <w:tcPr>
            <w:tcW w:w="1211"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400" w:lineRule="exact"/>
              <w:ind w:left="0"/>
              <w:jc w:val="center"/>
              <w:rPr>
                <w:rFonts w:hint="eastAsia" w:eastAsia="楷体_GB2312" w:cs="楷体_GB2312"/>
                <w:color w:val="000000"/>
                <w:sz w:val="21"/>
                <w:szCs w:val="16"/>
              </w:rPr>
            </w:pPr>
            <w:r>
              <w:rPr>
                <w:rFonts w:hint="eastAsia" w:hAnsi="楷体_GB2312" w:eastAsia="楷体_GB2312" w:cs="楷体_GB2312"/>
                <w:color w:val="000000"/>
                <w:sz w:val="21"/>
                <w:szCs w:val="16"/>
              </w:rPr>
              <w:t>评价等级</w:t>
            </w:r>
          </w:p>
        </w:tc>
        <w:tc>
          <w:tcPr>
            <w:tcW w:w="13565" w:type="dxa"/>
            <w:gridSpan w:val="7"/>
            <w:tcBorders>
              <w:top w:val="single" w:color="D6AFAC" w:sz="2" w:space="0"/>
              <w:left w:val="single" w:color="D6AFAC" w:sz="2" w:space="0"/>
              <w:bottom w:val="single" w:color="D6AFAC" w:sz="2" w:space="0"/>
              <w:right w:val="single" w:color="D6AFAC" w:sz="2" w:space="0"/>
            </w:tcBorders>
            <w:shd w:val="clear" w:color="auto" w:fill="F0F0F0"/>
            <w:noWrap w:val="0"/>
            <w:tcMar>
              <w:top w:w="0" w:type="dxa"/>
              <w:left w:w="105" w:type="dxa"/>
              <w:bottom w:w="0" w:type="dxa"/>
              <w:right w:w="105" w:type="dxa"/>
            </w:tcMar>
            <w:vAlign w:val="center"/>
          </w:tcPr>
          <w:p>
            <w:pPr>
              <w:spacing w:line="400" w:lineRule="exact"/>
              <w:ind w:firstLine="210" w:firstLineChars="100"/>
              <w:rPr>
                <w:rFonts w:hint="eastAsia" w:eastAsia="楷体_GB2312" w:cs="楷体_GB2312"/>
                <w:color w:val="000000"/>
                <w:sz w:val="21"/>
                <w:szCs w:val="16"/>
              </w:rPr>
            </w:pPr>
            <w:r>
              <w:rPr>
                <w:rFonts w:hint="eastAsia" w:hAnsi="楷体_GB2312" w:eastAsia="楷体_GB2312" w:cs="楷体_GB2312"/>
                <w:color w:val="000000"/>
                <w:sz w:val="21"/>
                <w:szCs w:val="16"/>
              </w:rPr>
              <w:t>☑优秀</w:t>
            </w:r>
            <w:r>
              <w:rPr>
                <w:rFonts w:hint="eastAsia" w:eastAsia="楷体_GB2312" w:cs="楷体_GB2312"/>
                <w:color w:val="000000"/>
                <w:sz w:val="21"/>
                <w:szCs w:val="16"/>
              </w:rPr>
              <w:t>  90</w:t>
            </w:r>
            <w:r>
              <w:rPr>
                <w:rFonts w:hint="eastAsia" w:hAnsi="楷体_GB2312" w:eastAsia="楷体_GB2312" w:cs="楷体_GB2312"/>
                <w:color w:val="000000"/>
                <w:sz w:val="21"/>
                <w:szCs w:val="16"/>
              </w:rPr>
              <w:t>分</w:t>
            </w:r>
            <w:r>
              <w:rPr>
                <w:rFonts w:hint="eastAsia" w:eastAsia="楷体_GB2312" w:cs="楷体_GB2312"/>
                <w:color w:val="000000"/>
                <w:sz w:val="21"/>
                <w:szCs w:val="16"/>
              </w:rPr>
              <w:t>≤</w:t>
            </w:r>
            <w:r>
              <w:rPr>
                <w:rFonts w:hint="eastAsia" w:hAnsi="楷体_GB2312" w:eastAsia="楷体_GB2312" w:cs="楷体_GB2312"/>
                <w:color w:val="000000"/>
                <w:sz w:val="21"/>
                <w:szCs w:val="16"/>
              </w:rPr>
              <w:t>得分</w:t>
            </w:r>
            <w:r>
              <w:rPr>
                <w:rFonts w:hint="eastAsia" w:eastAsia="楷体_GB2312" w:cs="楷体_GB2312"/>
                <w:color w:val="000000"/>
                <w:sz w:val="21"/>
                <w:szCs w:val="16"/>
              </w:rPr>
              <w:t>≤100</w:t>
            </w:r>
            <w:r>
              <w:rPr>
                <w:rFonts w:hint="eastAsia" w:hAnsi="楷体_GB2312" w:eastAsia="楷体_GB2312" w:cs="楷体_GB2312"/>
                <w:color w:val="000000"/>
                <w:sz w:val="21"/>
                <w:szCs w:val="16"/>
              </w:rPr>
              <w:t>分；</w:t>
            </w:r>
            <w:r>
              <w:rPr>
                <w:rFonts w:hint="eastAsia" w:eastAsia="楷体_GB2312" w:cs="楷体_GB2312"/>
                <w:color w:val="000000"/>
                <w:sz w:val="21"/>
                <w:szCs w:val="16"/>
              </w:rPr>
              <w:t xml:space="preserve">   □</w:t>
            </w:r>
            <w:r>
              <w:rPr>
                <w:rFonts w:hint="eastAsia" w:hAnsi="楷体_GB2312" w:eastAsia="楷体_GB2312" w:cs="楷体_GB2312"/>
                <w:color w:val="000000"/>
                <w:sz w:val="21"/>
                <w:szCs w:val="16"/>
              </w:rPr>
              <w:t>良好</w:t>
            </w:r>
            <w:r>
              <w:rPr>
                <w:rFonts w:hint="eastAsia" w:eastAsia="楷体_GB2312" w:cs="楷体_GB2312"/>
                <w:color w:val="000000"/>
                <w:sz w:val="21"/>
                <w:szCs w:val="16"/>
              </w:rPr>
              <w:t xml:space="preserve">  </w:t>
            </w:r>
            <w:r>
              <w:rPr>
                <w:rFonts w:eastAsia="楷体_GB2312" w:cs="楷体_GB2312"/>
                <w:color w:val="000000"/>
                <w:sz w:val="21"/>
                <w:szCs w:val="16"/>
              </w:rPr>
              <w:t>80</w:t>
            </w:r>
            <w:r>
              <w:rPr>
                <w:rFonts w:hint="eastAsia" w:hAnsi="楷体_GB2312" w:eastAsia="楷体_GB2312" w:cs="楷体_GB2312"/>
                <w:color w:val="000000"/>
                <w:sz w:val="21"/>
                <w:szCs w:val="16"/>
              </w:rPr>
              <w:t>分</w:t>
            </w:r>
            <w:r>
              <w:rPr>
                <w:rFonts w:hint="eastAsia" w:eastAsia="楷体_GB2312" w:cs="楷体_GB2312"/>
                <w:color w:val="000000"/>
                <w:sz w:val="21"/>
                <w:szCs w:val="16"/>
              </w:rPr>
              <w:t>≤</w:t>
            </w:r>
            <w:r>
              <w:rPr>
                <w:rFonts w:hint="eastAsia" w:hAnsi="楷体_GB2312" w:eastAsia="楷体_GB2312" w:cs="楷体_GB2312"/>
                <w:color w:val="000000"/>
                <w:sz w:val="21"/>
                <w:szCs w:val="16"/>
              </w:rPr>
              <w:t>得分＜</w:t>
            </w:r>
            <w:r>
              <w:rPr>
                <w:rFonts w:hint="eastAsia" w:eastAsia="楷体_GB2312" w:cs="楷体_GB2312"/>
                <w:color w:val="000000"/>
                <w:sz w:val="21"/>
                <w:szCs w:val="16"/>
              </w:rPr>
              <w:t>90</w:t>
            </w:r>
            <w:r>
              <w:rPr>
                <w:rFonts w:hint="eastAsia" w:hAnsi="楷体_GB2312" w:eastAsia="楷体_GB2312" w:cs="楷体_GB2312"/>
                <w:color w:val="000000"/>
                <w:sz w:val="21"/>
                <w:szCs w:val="16"/>
              </w:rPr>
              <w:t>分；</w:t>
            </w:r>
            <w:r>
              <w:rPr>
                <w:rFonts w:hint="eastAsia" w:eastAsia="楷体_GB2312" w:cs="楷体_GB2312"/>
                <w:color w:val="000000"/>
                <w:sz w:val="21"/>
                <w:szCs w:val="16"/>
              </w:rPr>
              <w:t xml:space="preserve">   □</w:t>
            </w:r>
            <w:r>
              <w:rPr>
                <w:rFonts w:hint="eastAsia" w:hAnsi="楷体_GB2312" w:eastAsia="楷体_GB2312" w:cs="楷体_GB2312"/>
                <w:color w:val="000000"/>
                <w:sz w:val="21"/>
                <w:szCs w:val="16"/>
              </w:rPr>
              <w:t>较差</w:t>
            </w:r>
            <w:r>
              <w:rPr>
                <w:rFonts w:hint="eastAsia" w:eastAsia="楷体_GB2312" w:cs="楷体_GB2312"/>
                <w:color w:val="000000"/>
                <w:sz w:val="21"/>
                <w:szCs w:val="16"/>
              </w:rPr>
              <w:t>  60</w:t>
            </w:r>
            <w:r>
              <w:rPr>
                <w:rFonts w:hint="eastAsia" w:hAnsi="楷体_GB2312" w:eastAsia="楷体_GB2312" w:cs="楷体_GB2312"/>
                <w:color w:val="000000"/>
                <w:sz w:val="21"/>
                <w:szCs w:val="16"/>
              </w:rPr>
              <w:t>分</w:t>
            </w:r>
            <w:r>
              <w:rPr>
                <w:rFonts w:hint="eastAsia" w:eastAsia="楷体_GB2312" w:cs="楷体_GB2312"/>
                <w:color w:val="000000"/>
                <w:sz w:val="21"/>
                <w:szCs w:val="16"/>
              </w:rPr>
              <w:t>≤</w:t>
            </w:r>
            <w:r>
              <w:rPr>
                <w:rFonts w:hint="eastAsia" w:hAnsi="楷体_GB2312" w:eastAsia="楷体_GB2312" w:cs="楷体_GB2312"/>
                <w:color w:val="000000"/>
                <w:sz w:val="21"/>
                <w:szCs w:val="16"/>
              </w:rPr>
              <w:t>得分＜</w:t>
            </w:r>
            <w:r>
              <w:rPr>
                <w:rFonts w:eastAsia="楷体_GB2312" w:cs="楷体_GB2312"/>
                <w:color w:val="000000"/>
                <w:sz w:val="21"/>
                <w:szCs w:val="16"/>
              </w:rPr>
              <w:t>80</w:t>
            </w:r>
            <w:r>
              <w:rPr>
                <w:rFonts w:hint="eastAsia" w:hAnsi="楷体_GB2312" w:eastAsia="楷体_GB2312" w:cs="楷体_GB2312"/>
                <w:color w:val="000000"/>
                <w:sz w:val="21"/>
                <w:szCs w:val="16"/>
              </w:rPr>
              <w:t>分；</w:t>
            </w:r>
            <w:r>
              <w:rPr>
                <w:rFonts w:hint="eastAsia" w:eastAsia="楷体_GB2312" w:cs="楷体_GB2312"/>
                <w:color w:val="000000"/>
                <w:sz w:val="21"/>
                <w:szCs w:val="16"/>
              </w:rPr>
              <w:t xml:space="preserve">   □</w:t>
            </w:r>
            <w:r>
              <w:rPr>
                <w:rFonts w:hint="eastAsia" w:hAnsi="楷体_GB2312" w:eastAsia="楷体_GB2312" w:cs="楷体_GB2312"/>
                <w:color w:val="000000"/>
                <w:sz w:val="21"/>
                <w:szCs w:val="16"/>
              </w:rPr>
              <w:t>差</w:t>
            </w:r>
            <w:r>
              <w:rPr>
                <w:rFonts w:hint="eastAsia" w:eastAsia="楷体_GB2312" w:cs="楷体_GB2312"/>
                <w:color w:val="000000"/>
                <w:sz w:val="21"/>
                <w:szCs w:val="16"/>
              </w:rPr>
              <w:t xml:space="preserve">  </w:t>
            </w:r>
            <w:r>
              <w:rPr>
                <w:rFonts w:hint="eastAsia" w:hAnsi="楷体_GB2312" w:eastAsia="楷体_GB2312" w:cs="楷体_GB2312"/>
                <w:color w:val="000000"/>
                <w:sz w:val="21"/>
                <w:szCs w:val="16"/>
              </w:rPr>
              <w:t>得分＜</w:t>
            </w:r>
            <w:r>
              <w:rPr>
                <w:rFonts w:hint="eastAsia" w:eastAsia="楷体_GB2312" w:cs="楷体_GB2312"/>
                <w:color w:val="000000"/>
                <w:sz w:val="21"/>
                <w:szCs w:val="16"/>
              </w:rPr>
              <w:t>60</w:t>
            </w:r>
            <w:r>
              <w:rPr>
                <w:rFonts w:hint="eastAsia" w:hAnsi="楷体_GB2312" w:eastAsia="楷体_GB2312" w:cs="楷体_GB2312"/>
                <w:color w:val="000000"/>
                <w:sz w:val="21"/>
                <w:szCs w:val="16"/>
              </w:rPr>
              <w:t>分</w:t>
            </w:r>
          </w:p>
        </w:tc>
        <w:tc>
          <w:tcPr>
            <w:tcW w:w="745" w:type="dxa"/>
            <w:tcBorders>
              <w:top w:val="single" w:color="D6AFAC" w:sz="2" w:space="0"/>
              <w:left w:val="single" w:color="D6AFAC" w:sz="2" w:space="0"/>
              <w:bottom w:val="single" w:color="D6AFAC" w:sz="2" w:space="0"/>
              <w:right w:val="single" w:color="D6AFAC" w:sz="2" w:space="0"/>
            </w:tcBorders>
            <w:shd w:val="clear" w:color="auto" w:fill="FEFEFE"/>
            <w:noWrap w:val="0"/>
            <w:tcMar>
              <w:top w:w="0" w:type="dxa"/>
              <w:left w:w="105" w:type="dxa"/>
              <w:bottom w:w="0" w:type="dxa"/>
              <w:right w:w="105" w:type="dxa"/>
            </w:tcMar>
            <w:vAlign w:val="center"/>
          </w:tcPr>
          <w:p>
            <w:pPr>
              <w:spacing w:line="400" w:lineRule="exact"/>
              <w:ind w:firstLine="210" w:firstLineChars="100"/>
              <w:rPr>
                <w:rFonts w:hint="eastAsia" w:eastAsia="楷体_GB2312" w:cs="楷体_GB2312"/>
                <w:color w:val="000000"/>
                <w:sz w:val="21"/>
                <w:szCs w:val="16"/>
              </w:rPr>
            </w:pPr>
          </w:p>
        </w:tc>
      </w:tr>
    </w:tbl>
    <w:p>
      <w:pPr>
        <w:spacing w:before="156" w:beforeLines="50" w:line="320" w:lineRule="exact"/>
        <w:ind w:left="0" w:firstLine="6490" w:firstLineChars="2950"/>
        <w:jc w:val="center"/>
        <w:rPr>
          <w:rFonts w:hint="eastAsia" w:eastAsia="楷体" w:cs="楷体"/>
          <w:sz w:val="22"/>
          <w:szCs w:val="24"/>
        </w:rPr>
      </w:pPr>
      <w:r>
        <w:rPr>
          <w:rFonts w:hint="eastAsia" w:eastAsia="楷体" w:cs="楷体"/>
          <w:sz w:val="22"/>
          <w:szCs w:val="24"/>
        </w:rPr>
        <w:t xml:space="preserve">    </w:t>
      </w:r>
      <w:r>
        <w:rPr>
          <w:rFonts w:hint="eastAsia" w:hAnsi="楷体" w:eastAsia="楷体" w:cs="楷体"/>
          <w:sz w:val="22"/>
          <w:szCs w:val="24"/>
        </w:rPr>
        <w:t>单位负责人（签字）：</w:t>
      </w:r>
    </w:p>
    <w:p>
      <w:pPr>
        <w:spacing w:line="320" w:lineRule="exact"/>
        <w:ind w:left="0" w:firstLine="6270" w:firstLineChars="2850"/>
        <w:jc w:val="center"/>
        <w:rPr>
          <w:rFonts w:hint="eastAsia" w:eastAsia="楷体" w:cs="楷体"/>
          <w:sz w:val="22"/>
          <w:szCs w:val="24"/>
        </w:rPr>
        <w:sectPr>
          <w:footerReference r:id="rId5" w:type="default"/>
          <w:pgSz w:w="16838" w:h="11906" w:orient="landscape"/>
          <w:pgMar w:top="1417" w:right="1440" w:bottom="1134" w:left="1440" w:header="851" w:footer="992" w:gutter="0"/>
          <w:cols w:space="720" w:num="1"/>
          <w:docGrid w:type="lines" w:linePitch="312" w:charSpace="0"/>
        </w:sectPr>
      </w:pPr>
      <w:r>
        <w:rPr>
          <w:rFonts w:hint="eastAsia" w:eastAsia="楷体" w:cs="楷体"/>
          <w:sz w:val="22"/>
          <w:szCs w:val="24"/>
        </w:rPr>
        <w:t xml:space="preserve">              </w:t>
      </w:r>
      <w:r>
        <w:rPr>
          <w:rFonts w:hint="eastAsia" w:hAnsi="楷体" w:eastAsia="楷体" w:cs="楷体"/>
          <w:sz w:val="22"/>
          <w:szCs w:val="24"/>
        </w:rPr>
        <w:t>填表日期：</w:t>
      </w:r>
      <w:r>
        <w:rPr>
          <w:rFonts w:hint="eastAsia" w:eastAsia="楷体" w:cs="楷体"/>
          <w:sz w:val="22"/>
          <w:szCs w:val="24"/>
        </w:rPr>
        <w:t xml:space="preserve"> 2023 </w:t>
      </w:r>
      <w:r>
        <w:rPr>
          <w:rFonts w:hint="eastAsia" w:hAnsi="楷体" w:eastAsia="楷体" w:cs="楷体"/>
          <w:sz w:val="22"/>
          <w:szCs w:val="24"/>
        </w:rPr>
        <w:t>年</w:t>
      </w:r>
      <w:r>
        <w:rPr>
          <w:rFonts w:hint="eastAsia" w:eastAsia="楷体" w:cs="楷体"/>
          <w:sz w:val="22"/>
          <w:szCs w:val="24"/>
        </w:rPr>
        <w:t xml:space="preserve">  </w:t>
      </w:r>
      <w:r>
        <w:rPr>
          <w:rFonts w:hint="eastAsia" w:eastAsia="楷体" w:cs="楷体"/>
          <w:sz w:val="22"/>
          <w:szCs w:val="24"/>
          <w:lang w:val="en-US" w:eastAsia="zh-CN"/>
        </w:rPr>
        <w:t>5</w:t>
      </w:r>
      <w:r>
        <w:rPr>
          <w:rFonts w:hint="eastAsia" w:eastAsia="楷体" w:cs="楷体"/>
          <w:sz w:val="22"/>
          <w:szCs w:val="24"/>
        </w:rPr>
        <w:t> </w:t>
      </w:r>
      <w:r>
        <w:rPr>
          <w:rFonts w:hint="eastAsia" w:hAnsi="楷体" w:eastAsia="楷体" w:cs="楷体"/>
          <w:sz w:val="22"/>
          <w:szCs w:val="24"/>
        </w:rPr>
        <w:t>月</w:t>
      </w:r>
      <w:r>
        <w:rPr>
          <w:rFonts w:hint="eastAsia" w:eastAsia="楷体" w:cs="楷体"/>
          <w:sz w:val="22"/>
          <w:szCs w:val="24"/>
        </w:rPr>
        <w:t>  2</w:t>
      </w:r>
      <w:r>
        <w:rPr>
          <w:rFonts w:hint="eastAsia" w:eastAsia="楷体" w:cs="楷体"/>
          <w:sz w:val="22"/>
          <w:szCs w:val="24"/>
          <w:lang w:val="en-US" w:eastAsia="zh-CN"/>
        </w:rPr>
        <w:t>5</w:t>
      </w:r>
      <w:r>
        <w:rPr>
          <w:rFonts w:hint="eastAsia" w:eastAsia="楷体" w:cs="楷体"/>
          <w:sz w:val="22"/>
          <w:szCs w:val="24"/>
        </w:rPr>
        <w:t xml:space="preserve">  </w:t>
      </w:r>
      <w:r>
        <w:rPr>
          <w:rFonts w:hint="eastAsia" w:hAnsi="楷体" w:eastAsia="楷体" w:cs="楷体"/>
          <w:sz w:val="22"/>
          <w:szCs w:val="24"/>
        </w:rPr>
        <w:t>日</w:t>
      </w:r>
    </w:p>
    <w:p>
      <w:pPr>
        <w:spacing w:before="100" w:beforeAutospacing="1" w:after="100" w:afterAutospacing="1"/>
        <w:jc w:val="left"/>
        <w:rPr>
          <w:rFonts w:hint="eastAsia" w:asci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eastAsia="仿宋_GB2312" w:cs="仿宋_GB2312"/>
          <w:sz w:val="32"/>
          <w:szCs w:val="32"/>
        </w:rPr>
        <w:t>1-2</w:t>
      </w:r>
    </w:p>
    <w:p>
      <w:pPr>
        <w:spacing w:line="600" w:lineRule="exact"/>
        <w:ind w:left="0"/>
        <w:jc w:val="center"/>
        <w:rPr>
          <w:rFonts w:hint="eastAsia" w:eastAsia="方正小标宋简体"/>
          <w:sz w:val="44"/>
          <w:szCs w:val="44"/>
        </w:rPr>
      </w:pPr>
      <w:r>
        <w:rPr>
          <w:rFonts w:hint="eastAsia" w:eastAsia="方正小标宋简体"/>
          <w:sz w:val="44"/>
          <w:szCs w:val="44"/>
        </w:rPr>
        <w:t>2022年度新晃县</w:t>
      </w:r>
      <w:r>
        <w:rPr>
          <w:rFonts w:hint="eastAsia" w:eastAsia="方正小标宋简体"/>
          <w:sz w:val="44"/>
          <w:szCs w:val="44"/>
          <w:lang w:val="en-US" w:eastAsia="zh-CN"/>
        </w:rPr>
        <w:t>林冲镇学校</w:t>
      </w:r>
      <w:r>
        <w:rPr>
          <w:rFonts w:hint="eastAsia" w:eastAsia="方正小标宋简体"/>
          <w:sz w:val="44"/>
          <w:szCs w:val="44"/>
        </w:rPr>
        <w:t>部门（单位）整体支出绩效自评报告</w:t>
      </w:r>
    </w:p>
    <w:p>
      <w:pPr>
        <w:pStyle w:val="2"/>
        <w:keepNext w:val="0"/>
        <w:keepLines w:val="0"/>
        <w:pageBreakBefore w:val="0"/>
        <w:kinsoku/>
        <w:wordWrap/>
        <w:overflowPunct/>
        <w:topLinePunct w:val="0"/>
        <w:autoSpaceDE/>
        <w:autoSpaceDN/>
        <w:bidi w:val="0"/>
        <w:adjustRightInd/>
        <w:snapToGrid/>
        <w:spacing w:line="400" w:lineRule="exact"/>
        <w:ind w:left="1400" w:right="1400"/>
        <w:rPr>
          <w:rFonts w:hint="eastAsia" w:asciiTheme="majorEastAsia" w:hAnsiTheme="majorEastAsia" w:eastAsiaTheme="majorEastAsia" w:cstheme="majorEastAsia"/>
          <w:sz w:val="28"/>
          <w:szCs w:val="28"/>
        </w:rPr>
      </w:pPr>
    </w:p>
    <w:p>
      <w:pPr>
        <w:keepNext w:val="0"/>
        <w:keepLines w:val="0"/>
        <w:pageBreakBefore w:val="0"/>
        <w:kinsoku/>
        <w:wordWrap/>
        <w:overflowPunct/>
        <w:topLinePunct w:val="0"/>
        <w:autoSpaceDE/>
        <w:autoSpaceDN/>
        <w:bidi w:val="0"/>
        <w:adjustRightInd/>
        <w:snapToGrid/>
        <w:spacing w:line="400" w:lineRule="exact"/>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一、部门（单位）基本概况</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林冲镇学校是坐落在湖南和贵州边界处的九年一贯制学校。已有50余年的办学历史,学校由最初的农村中学、农村小学发展成现在1</w:t>
      </w:r>
      <w:r>
        <w:rPr>
          <w:rFonts w:hint="eastAsia" w:asciiTheme="majorEastAsia" w:hAnsiTheme="majorEastAsia" w:eastAsiaTheme="majorEastAsia" w:cstheme="majorEastAsia"/>
          <w:kern w:val="0"/>
          <w:sz w:val="28"/>
          <w:szCs w:val="28"/>
          <w:lang w:val="en-US" w:eastAsia="zh-CN"/>
        </w:rPr>
        <w:t>9</w:t>
      </w:r>
      <w:r>
        <w:rPr>
          <w:rFonts w:hint="eastAsia" w:asciiTheme="majorEastAsia" w:hAnsiTheme="majorEastAsia" w:eastAsiaTheme="majorEastAsia" w:cstheme="majorEastAsia"/>
          <w:kern w:val="0"/>
          <w:sz w:val="28"/>
          <w:szCs w:val="28"/>
        </w:rPr>
        <w:t>余个教学班级，在籍学生近1000人；校园占地22934平方米，有标准的教学楼、宿舍楼；馆藏图书2万余册，教学实验设施齐全。学校现有教职工</w:t>
      </w:r>
      <w:r>
        <w:rPr>
          <w:rFonts w:hint="eastAsia" w:asciiTheme="majorEastAsia" w:hAnsiTheme="majorEastAsia" w:eastAsiaTheme="majorEastAsia" w:cstheme="majorEastAsia"/>
          <w:kern w:val="0"/>
          <w:sz w:val="28"/>
          <w:szCs w:val="28"/>
          <w:lang w:val="en-US" w:eastAsia="zh-CN"/>
        </w:rPr>
        <w:t>63</w:t>
      </w:r>
      <w:r>
        <w:rPr>
          <w:rFonts w:hint="eastAsia" w:asciiTheme="majorEastAsia" w:hAnsiTheme="majorEastAsia" w:eastAsiaTheme="majorEastAsia" w:cstheme="majorEastAsia"/>
          <w:kern w:val="0"/>
          <w:sz w:val="28"/>
          <w:szCs w:val="28"/>
        </w:rPr>
        <w:t>人，中小学</w:t>
      </w:r>
      <w:r>
        <w:rPr>
          <w:rFonts w:hint="eastAsia" w:asciiTheme="majorEastAsia" w:hAnsiTheme="majorEastAsia" w:eastAsiaTheme="majorEastAsia" w:cstheme="majorEastAsia"/>
          <w:kern w:val="0"/>
          <w:sz w:val="28"/>
          <w:szCs w:val="28"/>
          <w:lang w:eastAsia="zh-CN"/>
        </w:rPr>
        <w:t>正</w:t>
      </w:r>
      <w:r>
        <w:rPr>
          <w:rFonts w:hint="eastAsia" w:asciiTheme="majorEastAsia" w:hAnsiTheme="majorEastAsia" w:eastAsiaTheme="majorEastAsia" w:cstheme="majorEastAsia"/>
          <w:kern w:val="0"/>
          <w:sz w:val="28"/>
          <w:szCs w:val="28"/>
        </w:rPr>
        <w:t>高级教师</w:t>
      </w:r>
      <w:r>
        <w:rPr>
          <w:rFonts w:hint="eastAsia" w:asciiTheme="majorEastAsia" w:hAnsiTheme="majorEastAsia" w:eastAsiaTheme="majorEastAsia" w:cstheme="majorEastAsia"/>
          <w:kern w:val="0"/>
          <w:sz w:val="28"/>
          <w:szCs w:val="28"/>
          <w:lang w:val="en-US" w:eastAsia="zh-CN"/>
        </w:rPr>
        <w:t>1</w:t>
      </w:r>
      <w:r>
        <w:rPr>
          <w:rFonts w:hint="eastAsia" w:asciiTheme="majorEastAsia" w:hAnsiTheme="majorEastAsia" w:eastAsiaTheme="majorEastAsia" w:cstheme="majorEastAsia"/>
          <w:kern w:val="0"/>
          <w:sz w:val="28"/>
          <w:szCs w:val="28"/>
        </w:rPr>
        <w:t>人</w:t>
      </w:r>
      <w:r>
        <w:rPr>
          <w:rFonts w:hint="eastAsia" w:asciiTheme="majorEastAsia" w:hAnsiTheme="majorEastAsia" w:eastAsiaTheme="majorEastAsia" w:cstheme="majorEastAsia"/>
          <w:kern w:val="0"/>
          <w:sz w:val="28"/>
          <w:szCs w:val="28"/>
          <w:lang w:eastAsia="zh-CN"/>
        </w:rPr>
        <w:t>、中小学高级教师</w:t>
      </w:r>
      <w:r>
        <w:rPr>
          <w:rFonts w:hint="eastAsia" w:asciiTheme="majorEastAsia" w:hAnsiTheme="majorEastAsia" w:eastAsiaTheme="majorEastAsia" w:cstheme="majorEastAsia"/>
          <w:kern w:val="0"/>
          <w:sz w:val="28"/>
          <w:szCs w:val="28"/>
          <w:lang w:val="en-US" w:eastAsia="zh-CN"/>
        </w:rPr>
        <w:t>7人</w:t>
      </w:r>
      <w:r>
        <w:rPr>
          <w:rFonts w:hint="eastAsia" w:asciiTheme="majorEastAsia" w:hAnsiTheme="majorEastAsia" w:eastAsiaTheme="majorEastAsia" w:cstheme="majorEastAsia"/>
          <w:kern w:val="0"/>
          <w:sz w:val="28"/>
          <w:szCs w:val="28"/>
        </w:rPr>
        <w:t>。全校现有9个年级，</w:t>
      </w:r>
      <w:r>
        <w:rPr>
          <w:rFonts w:hint="eastAsia" w:asciiTheme="majorEastAsia" w:hAnsiTheme="majorEastAsia" w:eastAsiaTheme="majorEastAsia" w:cstheme="majorEastAsia"/>
          <w:kern w:val="0"/>
          <w:sz w:val="28"/>
          <w:szCs w:val="28"/>
          <w:lang w:eastAsia="zh-CN"/>
        </w:rPr>
        <w:t>除六年级有</w:t>
      </w:r>
      <w:r>
        <w:rPr>
          <w:rFonts w:hint="eastAsia" w:asciiTheme="majorEastAsia" w:hAnsiTheme="majorEastAsia" w:eastAsiaTheme="majorEastAsia" w:cstheme="majorEastAsia"/>
          <w:kern w:val="0"/>
          <w:sz w:val="28"/>
          <w:szCs w:val="28"/>
          <w:lang w:val="en-US" w:eastAsia="zh-CN"/>
        </w:rPr>
        <w:t>3个班外，其他</w:t>
      </w:r>
      <w:r>
        <w:rPr>
          <w:rFonts w:hint="eastAsia" w:asciiTheme="majorEastAsia" w:hAnsiTheme="majorEastAsia" w:eastAsiaTheme="majorEastAsia" w:cstheme="majorEastAsia"/>
          <w:kern w:val="0"/>
          <w:sz w:val="28"/>
          <w:szCs w:val="28"/>
        </w:rPr>
        <w:t>每个年级2个班。学校设有校长室、行政办公室、教务处、教科室、后勤处、德育处、财会室7个科室。拥有电脑室、理化生实验室、图书室、音乐室、美术室、舞蹈室等教育教学服务场所及设施。学校全面贯彻国家的教育方针，认真落实十一五学校发展规划，坚持"创湘黔品牌名校，展湖湘教育风采"的良性发展之路。</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Theme="majorEastAsia" w:hAnsiTheme="majorEastAsia" w:eastAsiaTheme="majorEastAsia" w:cstheme="majorEastAsia"/>
          <w:color w:val="000000"/>
          <w:kern w:val="0"/>
          <w:sz w:val="28"/>
          <w:szCs w:val="28"/>
          <w:lang w:val="en-US" w:eastAsia="zh-CN"/>
        </w:rPr>
      </w:pPr>
      <w:r>
        <w:rPr>
          <w:rFonts w:hint="eastAsia" w:asciiTheme="majorEastAsia" w:hAnsiTheme="majorEastAsia" w:eastAsiaTheme="majorEastAsia" w:cstheme="majorEastAsia"/>
          <w:color w:val="000000"/>
          <w:kern w:val="0"/>
          <w:sz w:val="28"/>
          <w:szCs w:val="28"/>
          <w:lang w:val="en-US" w:eastAsia="zh-CN"/>
        </w:rPr>
        <w:t>2022年财政批复部门预算情况如下：</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val="0"/>
          <w:bCs/>
          <w:sz w:val="28"/>
          <w:szCs w:val="28"/>
          <w:shd w:val="clear" w:color="auto" w:fill="auto"/>
        </w:rPr>
        <w:t>财政</w:t>
      </w:r>
      <w:r>
        <w:rPr>
          <w:rFonts w:hint="eastAsia" w:asciiTheme="majorEastAsia" w:hAnsiTheme="majorEastAsia" w:eastAsiaTheme="majorEastAsia" w:cstheme="majorEastAsia"/>
          <w:b w:val="0"/>
          <w:bCs/>
          <w:sz w:val="28"/>
          <w:szCs w:val="28"/>
          <w:shd w:val="clear" w:color="auto" w:fill="auto"/>
          <w:lang w:val="en-US" w:eastAsia="zh-CN"/>
        </w:rPr>
        <w:t>拨款</w:t>
      </w:r>
      <w:r>
        <w:rPr>
          <w:rFonts w:hint="eastAsia" w:asciiTheme="majorEastAsia" w:hAnsiTheme="majorEastAsia" w:eastAsiaTheme="majorEastAsia" w:cstheme="majorEastAsia"/>
          <w:b w:val="0"/>
          <w:bCs/>
          <w:sz w:val="28"/>
          <w:szCs w:val="28"/>
          <w:shd w:val="clear" w:color="auto" w:fill="auto"/>
        </w:rPr>
        <w:t>收入总计</w:t>
      </w:r>
      <w:r>
        <w:rPr>
          <w:rFonts w:hint="eastAsia" w:asciiTheme="majorEastAsia" w:hAnsiTheme="majorEastAsia" w:eastAsiaTheme="majorEastAsia" w:cstheme="majorEastAsia"/>
          <w:b w:val="0"/>
          <w:bCs/>
          <w:color w:val="auto"/>
          <w:sz w:val="28"/>
          <w:szCs w:val="28"/>
          <w:shd w:val="clear" w:color="auto" w:fill="auto"/>
          <w:lang w:val="en-US" w:eastAsia="zh-CN"/>
        </w:rPr>
        <w:t>18，508，260.11</w:t>
      </w:r>
      <w:r>
        <w:rPr>
          <w:rFonts w:hint="eastAsia" w:asciiTheme="majorEastAsia" w:hAnsiTheme="majorEastAsia" w:eastAsiaTheme="majorEastAsia" w:cstheme="majorEastAsia"/>
          <w:b w:val="0"/>
          <w:bCs/>
          <w:sz w:val="28"/>
          <w:szCs w:val="28"/>
          <w:shd w:val="clear" w:color="auto" w:fill="auto"/>
        </w:rPr>
        <w:t>元</w:t>
      </w:r>
      <w:r>
        <w:rPr>
          <w:rFonts w:hint="eastAsia" w:asciiTheme="majorEastAsia" w:hAnsiTheme="majorEastAsia" w:eastAsiaTheme="majorEastAsia" w:cstheme="majorEastAsia"/>
          <w:b w:val="0"/>
          <w:bCs/>
          <w:sz w:val="28"/>
          <w:szCs w:val="28"/>
          <w:shd w:val="clear" w:color="auto" w:fill="auto"/>
          <w:lang w:eastAsia="zh-CN"/>
        </w:rPr>
        <w:t>，</w:t>
      </w:r>
      <w:r>
        <w:rPr>
          <w:rFonts w:hint="eastAsia" w:asciiTheme="majorEastAsia" w:hAnsiTheme="majorEastAsia" w:eastAsiaTheme="majorEastAsia" w:cstheme="majorEastAsia"/>
          <w:b w:val="0"/>
          <w:bCs/>
          <w:sz w:val="28"/>
          <w:szCs w:val="28"/>
          <w:shd w:val="clear" w:color="auto" w:fill="auto"/>
          <w:lang w:val="en-US" w:eastAsia="zh-CN"/>
        </w:rPr>
        <w:t>本年度</w:t>
      </w:r>
      <w:r>
        <w:rPr>
          <w:rFonts w:hint="eastAsia" w:asciiTheme="majorEastAsia" w:hAnsiTheme="majorEastAsia" w:eastAsiaTheme="majorEastAsia" w:cstheme="majorEastAsia"/>
          <w:b w:val="0"/>
          <w:bCs/>
          <w:sz w:val="28"/>
          <w:szCs w:val="28"/>
          <w:shd w:val="clear" w:color="auto" w:fill="auto"/>
          <w:lang w:eastAsia="zh-CN"/>
        </w:rPr>
        <w:t>非税</w:t>
      </w:r>
      <w:r>
        <w:rPr>
          <w:rFonts w:hint="eastAsia" w:asciiTheme="majorEastAsia" w:hAnsiTheme="majorEastAsia" w:eastAsiaTheme="majorEastAsia" w:cstheme="majorEastAsia"/>
          <w:b w:val="0"/>
          <w:bCs/>
          <w:sz w:val="28"/>
          <w:szCs w:val="28"/>
          <w:shd w:val="clear" w:color="auto" w:fill="auto"/>
          <w:lang w:val="en-US" w:eastAsia="zh-CN"/>
        </w:rPr>
        <w:t>进账</w:t>
      </w:r>
      <w:r>
        <w:rPr>
          <w:rFonts w:hint="eastAsia" w:asciiTheme="majorEastAsia" w:hAnsiTheme="majorEastAsia" w:eastAsiaTheme="majorEastAsia" w:cstheme="majorEastAsia"/>
          <w:b w:val="0"/>
          <w:bCs/>
          <w:sz w:val="28"/>
          <w:szCs w:val="28"/>
          <w:shd w:val="clear" w:color="auto" w:fill="auto"/>
          <w:lang w:eastAsia="zh-CN"/>
        </w:rPr>
        <w:t>收入</w:t>
      </w:r>
      <w:r>
        <w:rPr>
          <w:rFonts w:hint="eastAsia" w:asciiTheme="majorEastAsia" w:hAnsiTheme="majorEastAsia" w:eastAsiaTheme="majorEastAsia" w:cstheme="majorEastAsia"/>
          <w:b w:val="0"/>
          <w:bCs/>
          <w:sz w:val="28"/>
          <w:szCs w:val="28"/>
          <w:shd w:val="clear" w:color="auto" w:fill="auto"/>
          <w:lang w:val="en-US" w:eastAsia="zh-CN"/>
        </w:rPr>
        <w:t>872，010元，（我校非税收入包括保教费595，650元、小卖部承包费100，000元、公租房租金13，800元、课服费162，560元），2022年伙食费共进帐791，744.57元。废品处理款1920元，美团捐赠124元</w:t>
      </w:r>
      <w:r>
        <w:rPr>
          <w:rFonts w:hint="eastAsia" w:asciiTheme="majorEastAsia" w:hAnsiTheme="majorEastAsia" w:eastAsiaTheme="majorEastAsia" w:cstheme="majorEastAsia"/>
          <w:sz w:val="28"/>
          <w:szCs w:val="28"/>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支出方面：</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Theme="majorEastAsia" w:hAnsiTheme="majorEastAsia" w:eastAsiaTheme="majorEastAsia" w:cstheme="majorEastAsia"/>
          <w:b w:val="0"/>
          <w:bCs/>
          <w:sz w:val="28"/>
          <w:szCs w:val="28"/>
          <w:shd w:val="clear" w:color="auto" w:fill="auto"/>
          <w:lang w:val="en-US" w:eastAsia="zh-CN"/>
        </w:rPr>
      </w:pPr>
      <w:r>
        <w:rPr>
          <w:rFonts w:hint="eastAsia" w:asciiTheme="majorEastAsia" w:hAnsiTheme="majorEastAsia" w:eastAsiaTheme="majorEastAsia" w:cstheme="majorEastAsia"/>
          <w:b w:val="0"/>
          <w:bCs/>
          <w:sz w:val="28"/>
          <w:szCs w:val="28"/>
          <w:shd w:val="clear" w:color="auto" w:fill="auto"/>
          <w:lang w:val="en-US" w:eastAsia="zh-CN"/>
        </w:rPr>
        <w:t>1</w:t>
      </w:r>
      <w:r>
        <w:rPr>
          <w:rFonts w:hint="eastAsia" w:asciiTheme="majorEastAsia" w:hAnsiTheme="majorEastAsia" w:eastAsiaTheme="majorEastAsia" w:cstheme="majorEastAsia"/>
          <w:b w:val="0"/>
          <w:bCs/>
          <w:sz w:val="28"/>
          <w:szCs w:val="28"/>
          <w:shd w:val="clear" w:color="auto" w:fill="auto"/>
        </w:rPr>
        <w:t>、工资福利支出</w:t>
      </w:r>
      <w:r>
        <w:rPr>
          <w:rFonts w:hint="eastAsia" w:asciiTheme="majorEastAsia" w:hAnsiTheme="majorEastAsia" w:eastAsiaTheme="majorEastAsia" w:cstheme="majorEastAsia"/>
          <w:b w:val="0"/>
          <w:bCs/>
          <w:sz w:val="28"/>
          <w:szCs w:val="28"/>
          <w:shd w:val="clear" w:color="auto" w:fill="auto"/>
          <w:lang w:val="en-US" w:eastAsia="zh-CN"/>
        </w:rPr>
        <w:t>9，283，197.21</w:t>
      </w:r>
      <w:r>
        <w:rPr>
          <w:rFonts w:hint="eastAsia" w:asciiTheme="majorEastAsia" w:hAnsiTheme="majorEastAsia" w:eastAsiaTheme="majorEastAsia" w:cstheme="majorEastAsia"/>
          <w:b w:val="0"/>
          <w:bCs/>
          <w:sz w:val="28"/>
          <w:szCs w:val="28"/>
          <w:shd w:val="clear" w:color="auto" w:fill="auto"/>
        </w:rPr>
        <w:t>元</w:t>
      </w:r>
      <w:r>
        <w:rPr>
          <w:rFonts w:hint="eastAsia" w:asciiTheme="majorEastAsia" w:hAnsiTheme="majorEastAsia" w:eastAsiaTheme="majorEastAsia" w:cstheme="majorEastAsia"/>
          <w:b w:val="0"/>
          <w:bCs/>
          <w:sz w:val="28"/>
          <w:szCs w:val="28"/>
          <w:shd w:val="clear" w:color="auto" w:fill="auto"/>
          <w:lang w:eastAsia="zh-CN"/>
        </w:rPr>
        <w:t>，</w:t>
      </w:r>
      <w:r>
        <w:rPr>
          <w:rFonts w:hint="eastAsia" w:asciiTheme="majorEastAsia" w:hAnsiTheme="majorEastAsia" w:eastAsiaTheme="majorEastAsia" w:cstheme="majorEastAsia"/>
          <w:b w:val="0"/>
          <w:bCs/>
          <w:sz w:val="28"/>
          <w:szCs w:val="28"/>
          <w:shd w:val="clear" w:color="auto" w:fill="auto"/>
          <w:lang w:val="en-US" w:eastAsia="zh-CN"/>
        </w:rPr>
        <w:t>包含基本工资2，866，636.0元，津贴补贴2，950，239.0元，政策规定津补贴2，877，364.0元，班主任津贴72，875.00元，奖金1，827，242.0元，绩效工资218，901.0元，社会保障缴费1，277，910.35元，其它工资福利支出218，870.0元，</w:t>
      </w:r>
      <w:r>
        <w:rPr>
          <w:rFonts w:hint="eastAsia" w:asciiTheme="majorEastAsia" w:hAnsiTheme="majorEastAsia" w:eastAsiaTheme="majorEastAsia" w:cstheme="majorEastAsia"/>
          <w:b w:val="0"/>
          <w:bCs/>
          <w:sz w:val="28"/>
          <w:szCs w:val="28"/>
          <w:shd w:val="clear" w:color="auto" w:fill="auto"/>
          <w:lang w:eastAsia="zh-CN"/>
        </w:rPr>
        <w:t>临时工工资</w:t>
      </w:r>
      <w:r>
        <w:rPr>
          <w:rFonts w:hint="eastAsia" w:asciiTheme="majorEastAsia" w:hAnsiTheme="majorEastAsia" w:eastAsiaTheme="majorEastAsia" w:cstheme="majorEastAsia"/>
          <w:b w:val="0"/>
          <w:bCs/>
          <w:sz w:val="28"/>
          <w:szCs w:val="28"/>
          <w:shd w:val="clear" w:color="auto" w:fill="auto"/>
          <w:lang w:val="en-US" w:eastAsia="zh-CN"/>
        </w:rPr>
        <w:t>208，070.0元，其他工资和福利支出10，800.0元。</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Theme="majorEastAsia" w:hAnsiTheme="majorEastAsia" w:eastAsiaTheme="majorEastAsia" w:cstheme="majorEastAsia"/>
          <w:b w:val="0"/>
          <w:bCs/>
          <w:sz w:val="28"/>
          <w:szCs w:val="28"/>
          <w:shd w:val="clear" w:color="auto" w:fill="auto"/>
        </w:rPr>
      </w:pPr>
      <w:r>
        <w:rPr>
          <w:rFonts w:hint="eastAsia" w:asciiTheme="majorEastAsia" w:hAnsiTheme="majorEastAsia" w:eastAsiaTheme="majorEastAsia" w:cstheme="majorEastAsia"/>
          <w:b w:val="0"/>
          <w:bCs/>
          <w:sz w:val="28"/>
          <w:szCs w:val="28"/>
          <w:shd w:val="clear" w:color="auto" w:fill="auto"/>
          <w:lang w:val="en-US" w:eastAsia="zh-CN"/>
        </w:rPr>
        <w:t>2</w:t>
      </w:r>
      <w:r>
        <w:rPr>
          <w:rFonts w:hint="eastAsia" w:asciiTheme="majorEastAsia" w:hAnsiTheme="majorEastAsia" w:eastAsiaTheme="majorEastAsia" w:cstheme="majorEastAsia"/>
          <w:b w:val="0"/>
          <w:bCs/>
          <w:sz w:val="28"/>
          <w:szCs w:val="28"/>
          <w:shd w:val="clear" w:color="auto" w:fill="auto"/>
        </w:rPr>
        <w:t>、商品和服务支出</w:t>
      </w:r>
      <w:r>
        <w:rPr>
          <w:rFonts w:hint="eastAsia" w:asciiTheme="majorEastAsia" w:hAnsiTheme="majorEastAsia" w:eastAsiaTheme="majorEastAsia" w:cstheme="majorEastAsia"/>
          <w:b w:val="0"/>
          <w:bCs/>
          <w:sz w:val="28"/>
          <w:szCs w:val="28"/>
          <w:shd w:val="clear" w:color="auto" w:fill="auto"/>
          <w:lang w:val="en-US" w:eastAsia="zh-CN"/>
        </w:rPr>
        <w:t>875，482.47元。其中</w:t>
      </w:r>
      <w:r>
        <w:rPr>
          <w:rFonts w:hint="eastAsia" w:asciiTheme="majorEastAsia" w:hAnsiTheme="majorEastAsia" w:eastAsiaTheme="majorEastAsia" w:cstheme="majorEastAsia"/>
          <w:b w:val="0"/>
          <w:bCs/>
          <w:sz w:val="28"/>
          <w:szCs w:val="28"/>
          <w:shd w:val="clear" w:color="auto" w:fill="auto"/>
        </w:rPr>
        <w:t>办公费</w:t>
      </w:r>
      <w:r>
        <w:rPr>
          <w:rFonts w:hint="eastAsia" w:asciiTheme="majorEastAsia" w:hAnsiTheme="majorEastAsia" w:eastAsiaTheme="majorEastAsia" w:cstheme="majorEastAsia"/>
          <w:b w:val="0"/>
          <w:bCs/>
          <w:sz w:val="28"/>
          <w:szCs w:val="28"/>
          <w:shd w:val="clear" w:color="auto" w:fill="auto"/>
          <w:lang w:val="en-US" w:eastAsia="zh-CN"/>
        </w:rPr>
        <w:t>138，312.01</w:t>
      </w:r>
      <w:r>
        <w:rPr>
          <w:rFonts w:hint="eastAsia" w:asciiTheme="majorEastAsia" w:hAnsiTheme="majorEastAsia" w:eastAsiaTheme="majorEastAsia" w:cstheme="majorEastAsia"/>
          <w:b w:val="0"/>
          <w:bCs/>
          <w:sz w:val="28"/>
          <w:szCs w:val="28"/>
          <w:shd w:val="clear" w:color="auto" w:fill="auto"/>
        </w:rPr>
        <w:t>元，</w:t>
      </w:r>
      <w:r>
        <w:rPr>
          <w:rFonts w:hint="eastAsia" w:asciiTheme="majorEastAsia" w:hAnsiTheme="majorEastAsia" w:eastAsiaTheme="majorEastAsia" w:cstheme="majorEastAsia"/>
          <w:b w:val="0"/>
          <w:bCs/>
          <w:sz w:val="28"/>
          <w:szCs w:val="28"/>
          <w:shd w:val="clear" w:color="auto" w:fill="auto"/>
          <w:lang w:eastAsia="zh-CN"/>
        </w:rPr>
        <w:t>水费</w:t>
      </w:r>
      <w:r>
        <w:rPr>
          <w:rFonts w:hint="eastAsia" w:asciiTheme="majorEastAsia" w:hAnsiTheme="majorEastAsia" w:eastAsiaTheme="majorEastAsia" w:cstheme="majorEastAsia"/>
          <w:b w:val="0"/>
          <w:bCs/>
          <w:sz w:val="28"/>
          <w:szCs w:val="28"/>
          <w:shd w:val="clear" w:color="auto" w:fill="auto"/>
          <w:lang w:val="en-US" w:eastAsia="zh-CN"/>
        </w:rPr>
        <w:t>52，541.0元，</w:t>
      </w:r>
      <w:r>
        <w:rPr>
          <w:rFonts w:hint="eastAsia" w:asciiTheme="majorEastAsia" w:hAnsiTheme="majorEastAsia" w:eastAsiaTheme="majorEastAsia" w:cstheme="majorEastAsia"/>
          <w:b w:val="0"/>
          <w:bCs/>
          <w:sz w:val="28"/>
          <w:szCs w:val="28"/>
          <w:shd w:val="clear" w:color="auto" w:fill="auto"/>
        </w:rPr>
        <w:t>电费</w:t>
      </w:r>
      <w:r>
        <w:rPr>
          <w:rFonts w:hint="eastAsia" w:asciiTheme="majorEastAsia" w:hAnsiTheme="majorEastAsia" w:eastAsiaTheme="majorEastAsia" w:cstheme="majorEastAsia"/>
          <w:b w:val="0"/>
          <w:bCs/>
          <w:sz w:val="28"/>
          <w:szCs w:val="28"/>
          <w:shd w:val="clear" w:color="auto" w:fill="auto"/>
          <w:lang w:val="en-US" w:eastAsia="zh-CN"/>
        </w:rPr>
        <w:t>65，645.10</w:t>
      </w:r>
      <w:r>
        <w:rPr>
          <w:rFonts w:hint="eastAsia" w:asciiTheme="majorEastAsia" w:hAnsiTheme="majorEastAsia" w:eastAsiaTheme="majorEastAsia" w:cstheme="majorEastAsia"/>
          <w:b w:val="0"/>
          <w:bCs/>
          <w:sz w:val="28"/>
          <w:szCs w:val="28"/>
          <w:shd w:val="clear" w:color="auto" w:fill="auto"/>
        </w:rPr>
        <w:t>元，</w:t>
      </w:r>
      <w:r>
        <w:rPr>
          <w:rFonts w:hint="eastAsia" w:asciiTheme="majorEastAsia" w:hAnsiTheme="majorEastAsia" w:eastAsiaTheme="majorEastAsia" w:cstheme="majorEastAsia"/>
          <w:b w:val="0"/>
          <w:bCs/>
          <w:sz w:val="28"/>
          <w:szCs w:val="28"/>
          <w:shd w:val="clear" w:color="auto" w:fill="auto"/>
          <w:lang w:val="en-US" w:eastAsia="zh-CN"/>
        </w:rPr>
        <w:t>邮电</w:t>
      </w:r>
      <w:r>
        <w:rPr>
          <w:rFonts w:hint="eastAsia" w:asciiTheme="majorEastAsia" w:hAnsiTheme="majorEastAsia" w:eastAsiaTheme="majorEastAsia" w:cstheme="majorEastAsia"/>
          <w:b w:val="0"/>
          <w:bCs/>
          <w:sz w:val="28"/>
          <w:szCs w:val="28"/>
          <w:shd w:val="clear" w:color="auto" w:fill="auto"/>
        </w:rPr>
        <w:t>费</w:t>
      </w:r>
      <w:r>
        <w:rPr>
          <w:rFonts w:hint="eastAsia" w:asciiTheme="majorEastAsia" w:hAnsiTheme="majorEastAsia" w:eastAsiaTheme="majorEastAsia" w:cstheme="majorEastAsia"/>
          <w:b w:val="0"/>
          <w:bCs/>
          <w:sz w:val="28"/>
          <w:szCs w:val="28"/>
          <w:shd w:val="clear" w:color="auto" w:fill="auto"/>
          <w:lang w:val="en-US" w:eastAsia="zh-CN"/>
        </w:rPr>
        <w:t>19，756</w:t>
      </w:r>
      <w:r>
        <w:rPr>
          <w:rFonts w:hint="eastAsia" w:asciiTheme="majorEastAsia" w:hAnsiTheme="majorEastAsia" w:eastAsiaTheme="majorEastAsia" w:cstheme="majorEastAsia"/>
          <w:b w:val="0"/>
          <w:bCs/>
          <w:sz w:val="28"/>
          <w:szCs w:val="28"/>
          <w:shd w:val="clear" w:color="auto" w:fill="auto"/>
        </w:rPr>
        <w:t>元</w:t>
      </w:r>
      <w:r>
        <w:rPr>
          <w:rFonts w:hint="eastAsia" w:asciiTheme="majorEastAsia" w:hAnsiTheme="majorEastAsia" w:eastAsiaTheme="majorEastAsia" w:cstheme="majorEastAsia"/>
          <w:b w:val="0"/>
          <w:bCs/>
          <w:sz w:val="28"/>
          <w:szCs w:val="28"/>
          <w:shd w:val="clear" w:color="auto" w:fill="auto"/>
          <w:lang w:val="en-US" w:eastAsia="zh-CN"/>
        </w:rPr>
        <w:t>，</w:t>
      </w:r>
      <w:r>
        <w:rPr>
          <w:rFonts w:hint="eastAsia" w:asciiTheme="majorEastAsia" w:hAnsiTheme="majorEastAsia" w:eastAsiaTheme="majorEastAsia" w:cstheme="majorEastAsia"/>
          <w:b w:val="0"/>
          <w:bCs/>
          <w:sz w:val="28"/>
          <w:szCs w:val="28"/>
          <w:shd w:val="clear" w:color="auto" w:fill="auto"/>
        </w:rPr>
        <w:t>旅差费</w:t>
      </w:r>
      <w:r>
        <w:rPr>
          <w:rFonts w:hint="eastAsia" w:asciiTheme="majorEastAsia" w:hAnsiTheme="majorEastAsia" w:eastAsiaTheme="majorEastAsia" w:cstheme="majorEastAsia"/>
          <w:b w:val="0"/>
          <w:bCs/>
          <w:sz w:val="28"/>
          <w:szCs w:val="28"/>
          <w:shd w:val="clear" w:color="auto" w:fill="auto"/>
          <w:lang w:val="en-US" w:eastAsia="zh-CN"/>
        </w:rPr>
        <w:t>21，898元，物业管理费33，400.0元，</w:t>
      </w:r>
      <w:r>
        <w:rPr>
          <w:rFonts w:hint="eastAsia" w:asciiTheme="majorEastAsia" w:hAnsiTheme="majorEastAsia" w:eastAsiaTheme="majorEastAsia" w:cstheme="majorEastAsia"/>
          <w:b w:val="0"/>
          <w:bCs/>
          <w:sz w:val="28"/>
          <w:szCs w:val="28"/>
          <w:shd w:val="clear" w:color="auto" w:fill="auto"/>
        </w:rPr>
        <w:t>维修费</w:t>
      </w:r>
      <w:r>
        <w:rPr>
          <w:rFonts w:hint="eastAsia" w:asciiTheme="majorEastAsia" w:hAnsiTheme="majorEastAsia" w:eastAsiaTheme="majorEastAsia" w:cstheme="majorEastAsia"/>
          <w:b w:val="0"/>
          <w:bCs/>
          <w:sz w:val="28"/>
          <w:szCs w:val="28"/>
          <w:shd w:val="clear" w:color="auto" w:fill="auto"/>
          <w:lang w:val="en-US" w:eastAsia="zh-CN"/>
        </w:rPr>
        <w:t>149，447.86</w:t>
      </w:r>
      <w:r>
        <w:rPr>
          <w:rFonts w:hint="eastAsia" w:asciiTheme="majorEastAsia" w:hAnsiTheme="majorEastAsia" w:eastAsiaTheme="majorEastAsia" w:cstheme="majorEastAsia"/>
          <w:b w:val="0"/>
          <w:bCs/>
          <w:sz w:val="28"/>
          <w:szCs w:val="28"/>
          <w:shd w:val="clear" w:color="auto" w:fill="auto"/>
        </w:rPr>
        <w:t>元，培训费</w:t>
      </w:r>
      <w:r>
        <w:rPr>
          <w:rFonts w:hint="eastAsia" w:asciiTheme="majorEastAsia" w:hAnsiTheme="majorEastAsia" w:eastAsiaTheme="majorEastAsia" w:cstheme="majorEastAsia"/>
          <w:b w:val="0"/>
          <w:bCs/>
          <w:sz w:val="28"/>
          <w:szCs w:val="28"/>
          <w:shd w:val="clear" w:color="auto" w:fill="auto"/>
          <w:lang w:val="en-US" w:eastAsia="zh-CN"/>
        </w:rPr>
        <w:t>8，756</w:t>
      </w:r>
      <w:r>
        <w:rPr>
          <w:rFonts w:hint="eastAsia" w:asciiTheme="majorEastAsia" w:hAnsiTheme="majorEastAsia" w:eastAsiaTheme="majorEastAsia" w:cstheme="majorEastAsia"/>
          <w:b w:val="0"/>
          <w:bCs/>
          <w:sz w:val="28"/>
          <w:szCs w:val="28"/>
          <w:shd w:val="clear" w:color="auto" w:fill="auto"/>
        </w:rPr>
        <w:t>元，</w:t>
      </w:r>
      <w:r>
        <w:rPr>
          <w:rFonts w:hint="eastAsia" w:asciiTheme="majorEastAsia" w:hAnsiTheme="majorEastAsia" w:eastAsiaTheme="majorEastAsia" w:cstheme="majorEastAsia"/>
          <w:b w:val="0"/>
          <w:bCs/>
          <w:sz w:val="28"/>
          <w:szCs w:val="28"/>
          <w:shd w:val="clear" w:color="auto" w:fill="auto"/>
          <w:lang w:eastAsia="zh-CN"/>
        </w:rPr>
        <w:t>劳务费</w:t>
      </w:r>
      <w:r>
        <w:rPr>
          <w:rFonts w:hint="eastAsia" w:asciiTheme="majorEastAsia" w:hAnsiTheme="majorEastAsia" w:eastAsiaTheme="majorEastAsia" w:cstheme="majorEastAsia"/>
          <w:b w:val="0"/>
          <w:bCs/>
          <w:sz w:val="28"/>
          <w:szCs w:val="28"/>
          <w:shd w:val="clear" w:color="auto" w:fill="auto"/>
          <w:lang w:val="en-US" w:eastAsia="zh-CN"/>
        </w:rPr>
        <w:t>11，484.0元，</w:t>
      </w:r>
      <w:r>
        <w:rPr>
          <w:rFonts w:hint="eastAsia" w:asciiTheme="majorEastAsia" w:hAnsiTheme="majorEastAsia" w:eastAsiaTheme="majorEastAsia" w:cstheme="majorEastAsia"/>
          <w:b w:val="0"/>
          <w:bCs/>
          <w:sz w:val="28"/>
          <w:szCs w:val="28"/>
          <w:shd w:val="clear" w:color="auto" w:fill="auto"/>
        </w:rPr>
        <w:t>工会经费</w:t>
      </w:r>
      <w:r>
        <w:rPr>
          <w:rFonts w:hint="eastAsia" w:asciiTheme="majorEastAsia" w:hAnsiTheme="majorEastAsia" w:eastAsiaTheme="majorEastAsia" w:cstheme="majorEastAsia"/>
          <w:b w:val="0"/>
          <w:bCs/>
          <w:sz w:val="28"/>
          <w:szCs w:val="28"/>
          <w:shd w:val="clear" w:color="auto" w:fill="auto"/>
          <w:lang w:val="en-US" w:eastAsia="zh-CN"/>
        </w:rPr>
        <w:t>147，800</w:t>
      </w:r>
      <w:r>
        <w:rPr>
          <w:rFonts w:hint="eastAsia" w:asciiTheme="majorEastAsia" w:hAnsiTheme="majorEastAsia" w:eastAsiaTheme="majorEastAsia" w:cstheme="majorEastAsia"/>
          <w:b w:val="0"/>
          <w:bCs/>
          <w:sz w:val="28"/>
          <w:szCs w:val="28"/>
          <w:shd w:val="clear" w:color="auto" w:fill="auto"/>
        </w:rPr>
        <w:t>元</w:t>
      </w:r>
      <w:r>
        <w:rPr>
          <w:rFonts w:hint="eastAsia" w:asciiTheme="majorEastAsia" w:hAnsiTheme="majorEastAsia" w:eastAsiaTheme="majorEastAsia" w:cstheme="majorEastAsia"/>
          <w:b w:val="0"/>
          <w:bCs/>
          <w:sz w:val="28"/>
          <w:szCs w:val="28"/>
          <w:shd w:val="clear" w:color="auto" w:fill="auto"/>
          <w:lang w:eastAsia="zh-CN"/>
        </w:rPr>
        <w:t>，福利费</w:t>
      </w:r>
      <w:r>
        <w:rPr>
          <w:rFonts w:hint="eastAsia" w:asciiTheme="majorEastAsia" w:hAnsiTheme="majorEastAsia" w:eastAsiaTheme="majorEastAsia" w:cstheme="majorEastAsia"/>
          <w:b w:val="0"/>
          <w:bCs/>
          <w:sz w:val="28"/>
          <w:szCs w:val="28"/>
          <w:shd w:val="clear" w:color="auto" w:fill="auto"/>
          <w:lang w:val="en-US" w:eastAsia="zh-CN"/>
        </w:rPr>
        <w:t>144，400元，</w:t>
      </w:r>
      <w:r>
        <w:rPr>
          <w:rFonts w:hint="eastAsia" w:asciiTheme="majorEastAsia" w:hAnsiTheme="majorEastAsia" w:eastAsiaTheme="majorEastAsia" w:cstheme="majorEastAsia"/>
          <w:b w:val="0"/>
          <w:bCs/>
          <w:sz w:val="28"/>
          <w:szCs w:val="28"/>
          <w:shd w:val="clear" w:color="auto" w:fill="auto"/>
        </w:rPr>
        <w:t>其它</w:t>
      </w:r>
      <w:r>
        <w:rPr>
          <w:rFonts w:hint="eastAsia" w:asciiTheme="majorEastAsia" w:hAnsiTheme="majorEastAsia" w:eastAsiaTheme="majorEastAsia" w:cstheme="majorEastAsia"/>
          <w:b w:val="0"/>
          <w:bCs/>
          <w:sz w:val="28"/>
          <w:szCs w:val="28"/>
          <w:shd w:val="clear" w:color="auto" w:fill="auto"/>
          <w:lang w:eastAsia="zh-CN"/>
        </w:rPr>
        <w:t>商</w:t>
      </w:r>
      <w:r>
        <w:rPr>
          <w:rFonts w:hint="eastAsia" w:asciiTheme="majorEastAsia" w:hAnsiTheme="majorEastAsia" w:eastAsiaTheme="majorEastAsia" w:cstheme="majorEastAsia"/>
          <w:b w:val="0"/>
          <w:bCs/>
          <w:sz w:val="28"/>
          <w:szCs w:val="28"/>
          <w:shd w:val="clear" w:color="auto" w:fill="auto"/>
        </w:rPr>
        <w:t>品和服务支出</w:t>
      </w:r>
      <w:r>
        <w:rPr>
          <w:rFonts w:hint="eastAsia" w:asciiTheme="majorEastAsia" w:hAnsiTheme="majorEastAsia" w:eastAsiaTheme="majorEastAsia" w:cstheme="majorEastAsia"/>
          <w:b w:val="0"/>
          <w:bCs/>
          <w:sz w:val="28"/>
          <w:szCs w:val="28"/>
          <w:shd w:val="clear" w:color="auto" w:fill="auto"/>
          <w:lang w:val="en-US" w:eastAsia="zh-CN"/>
        </w:rPr>
        <w:t>81，142.5</w:t>
      </w:r>
      <w:r>
        <w:rPr>
          <w:rFonts w:hint="eastAsia" w:asciiTheme="majorEastAsia" w:hAnsiTheme="majorEastAsia" w:eastAsiaTheme="majorEastAsia" w:cstheme="majorEastAsia"/>
          <w:b w:val="0"/>
          <w:bCs/>
          <w:sz w:val="28"/>
          <w:szCs w:val="28"/>
          <w:shd w:val="clear" w:color="auto" w:fill="auto"/>
        </w:rPr>
        <w:t>元</w:t>
      </w:r>
      <w:r>
        <w:rPr>
          <w:rFonts w:hint="eastAsia" w:asciiTheme="majorEastAsia" w:hAnsiTheme="majorEastAsia" w:eastAsiaTheme="majorEastAsia" w:cstheme="majorEastAsia"/>
          <w:b w:val="0"/>
          <w:bCs/>
          <w:sz w:val="28"/>
          <w:szCs w:val="28"/>
          <w:shd w:val="clear" w:color="auto" w:fill="auto"/>
          <w:lang w:eastAsia="zh-CN"/>
        </w:rPr>
        <w:t>，包含学生活动费</w:t>
      </w:r>
      <w:r>
        <w:rPr>
          <w:rFonts w:hint="eastAsia" w:asciiTheme="majorEastAsia" w:hAnsiTheme="majorEastAsia" w:eastAsiaTheme="majorEastAsia" w:cstheme="majorEastAsia"/>
          <w:b w:val="0"/>
          <w:bCs/>
          <w:sz w:val="28"/>
          <w:szCs w:val="28"/>
          <w:shd w:val="clear" w:color="auto" w:fill="auto"/>
          <w:lang w:val="en-US" w:eastAsia="zh-CN"/>
        </w:rPr>
        <w:t>12，363.0元，党建活动费38，953.0元，其他29826.4元</w:t>
      </w:r>
      <w:r>
        <w:rPr>
          <w:rFonts w:hint="eastAsia" w:asciiTheme="majorEastAsia" w:hAnsiTheme="majorEastAsia" w:eastAsiaTheme="majorEastAsia" w:cstheme="majorEastAsia"/>
          <w:b w:val="0"/>
          <w:bCs/>
          <w:sz w:val="28"/>
          <w:szCs w:val="28"/>
          <w:shd w:val="clear" w:color="auto" w:fill="auto"/>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Theme="majorEastAsia" w:hAnsiTheme="majorEastAsia" w:eastAsiaTheme="majorEastAsia" w:cstheme="majorEastAsia"/>
          <w:b w:val="0"/>
          <w:bCs/>
          <w:sz w:val="28"/>
          <w:szCs w:val="28"/>
          <w:shd w:val="clear" w:color="auto" w:fill="auto"/>
          <w:lang w:val="en-US" w:eastAsia="zh-CN"/>
        </w:rPr>
      </w:pPr>
      <w:r>
        <w:rPr>
          <w:rFonts w:hint="eastAsia" w:asciiTheme="majorEastAsia" w:hAnsiTheme="majorEastAsia" w:eastAsiaTheme="majorEastAsia" w:cstheme="majorEastAsia"/>
          <w:b w:val="0"/>
          <w:bCs/>
          <w:sz w:val="28"/>
          <w:szCs w:val="28"/>
          <w:shd w:val="clear" w:color="auto" w:fill="auto"/>
          <w:lang w:val="en-US" w:eastAsia="zh-CN"/>
        </w:rPr>
        <w:t>3</w:t>
      </w:r>
      <w:r>
        <w:rPr>
          <w:rFonts w:hint="eastAsia" w:asciiTheme="majorEastAsia" w:hAnsiTheme="majorEastAsia" w:eastAsiaTheme="majorEastAsia" w:cstheme="majorEastAsia"/>
          <w:b w:val="0"/>
          <w:bCs/>
          <w:sz w:val="28"/>
          <w:szCs w:val="28"/>
          <w:shd w:val="clear" w:color="auto" w:fill="auto"/>
        </w:rPr>
        <w:t>、对个人和家庭补助支出</w:t>
      </w:r>
      <w:r>
        <w:rPr>
          <w:rFonts w:hint="eastAsia" w:asciiTheme="majorEastAsia" w:hAnsiTheme="majorEastAsia" w:eastAsiaTheme="majorEastAsia" w:cstheme="majorEastAsia"/>
          <w:b w:val="0"/>
          <w:bCs/>
          <w:sz w:val="28"/>
          <w:szCs w:val="28"/>
          <w:shd w:val="clear" w:color="auto" w:fill="auto"/>
          <w:lang w:val="en-US" w:eastAsia="zh-CN"/>
        </w:rPr>
        <w:t>1，539，094.1</w:t>
      </w:r>
      <w:r>
        <w:rPr>
          <w:rFonts w:hint="eastAsia" w:asciiTheme="majorEastAsia" w:hAnsiTheme="majorEastAsia" w:eastAsiaTheme="majorEastAsia" w:cstheme="majorEastAsia"/>
          <w:b w:val="0"/>
          <w:bCs/>
          <w:sz w:val="28"/>
          <w:szCs w:val="28"/>
          <w:shd w:val="clear" w:color="auto" w:fill="auto"/>
        </w:rPr>
        <w:t>元。</w:t>
      </w:r>
      <w:r>
        <w:rPr>
          <w:rFonts w:hint="eastAsia" w:asciiTheme="majorEastAsia" w:hAnsiTheme="majorEastAsia" w:eastAsiaTheme="majorEastAsia" w:cstheme="majorEastAsia"/>
          <w:b w:val="0"/>
          <w:bCs/>
          <w:sz w:val="28"/>
          <w:szCs w:val="28"/>
          <w:shd w:val="clear" w:color="auto" w:fill="auto"/>
          <w:lang w:eastAsia="zh-CN"/>
        </w:rPr>
        <w:t>其中遗补</w:t>
      </w:r>
      <w:r>
        <w:rPr>
          <w:rFonts w:hint="eastAsia" w:asciiTheme="majorEastAsia" w:hAnsiTheme="majorEastAsia" w:eastAsiaTheme="majorEastAsia" w:cstheme="majorEastAsia"/>
          <w:b w:val="0"/>
          <w:bCs/>
          <w:sz w:val="28"/>
          <w:szCs w:val="28"/>
          <w:shd w:val="clear" w:color="auto" w:fill="auto"/>
          <w:lang w:val="en-US" w:eastAsia="zh-CN"/>
        </w:rPr>
        <w:t>79，110.0元，助学金1，032，621.90元，贫困助学225，375.0元，营改计划792，891.9元，独生子女奖励金9，660.0元，其他对个人和家庭补助248，319.0元。</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Theme="majorEastAsia" w:hAnsiTheme="majorEastAsia" w:eastAsiaTheme="majorEastAsia" w:cstheme="majorEastAsia"/>
          <w:color w:val="000000"/>
          <w:kern w:val="0"/>
          <w:sz w:val="28"/>
          <w:szCs w:val="28"/>
          <w:lang w:val="en-US"/>
        </w:rPr>
      </w:pPr>
      <w:r>
        <w:rPr>
          <w:rFonts w:hint="eastAsia" w:asciiTheme="majorEastAsia" w:hAnsiTheme="majorEastAsia" w:eastAsiaTheme="majorEastAsia" w:cstheme="majorEastAsia"/>
          <w:b w:val="0"/>
          <w:bCs/>
          <w:sz w:val="28"/>
          <w:szCs w:val="28"/>
          <w:shd w:val="clear" w:color="auto" w:fill="auto"/>
          <w:lang w:val="en-US" w:eastAsia="zh-CN"/>
        </w:rPr>
        <w:t>4</w:t>
      </w:r>
      <w:r>
        <w:rPr>
          <w:rFonts w:hint="eastAsia" w:asciiTheme="majorEastAsia" w:hAnsiTheme="majorEastAsia" w:eastAsiaTheme="majorEastAsia" w:cstheme="majorEastAsia"/>
          <w:b w:val="0"/>
          <w:bCs/>
          <w:sz w:val="28"/>
          <w:szCs w:val="28"/>
          <w:shd w:val="clear" w:color="auto" w:fill="auto"/>
        </w:rPr>
        <w:t>、资本性支出</w:t>
      </w:r>
      <w:r>
        <w:rPr>
          <w:rFonts w:hint="eastAsia" w:asciiTheme="majorEastAsia" w:hAnsiTheme="majorEastAsia" w:eastAsiaTheme="majorEastAsia" w:cstheme="majorEastAsia"/>
          <w:b w:val="0"/>
          <w:bCs/>
          <w:sz w:val="28"/>
          <w:szCs w:val="28"/>
          <w:shd w:val="clear" w:color="auto" w:fill="auto"/>
          <w:lang w:val="en-US" w:eastAsia="zh-CN"/>
        </w:rPr>
        <w:t>1，442，091.0</w:t>
      </w:r>
      <w:r>
        <w:rPr>
          <w:rFonts w:hint="eastAsia" w:asciiTheme="majorEastAsia" w:hAnsiTheme="majorEastAsia" w:eastAsiaTheme="majorEastAsia" w:cstheme="majorEastAsia"/>
          <w:b w:val="0"/>
          <w:bCs/>
          <w:sz w:val="28"/>
          <w:szCs w:val="28"/>
          <w:shd w:val="clear" w:color="auto" w:fill="auto"/>
        </w:rPr>
        <w:t>元。其中</w:t>
      </w:r>
      <w:r>
        <w:rPr>
          <w:rFonts w:hint="eastAsia" w:asciiTheme="majorEastAsia" w:hAnsiTheme="majorEastAsia" w:eastAsiaTheme="majorEastAsia" w:cstheme="majorEastAsia"/>
          <w:b w:val="0"/>
          <w:bCs/>
          <w:sz w:val="28"/>
          <w:szCs w:val="28"/>
          <w:shd w:val="clear" w:color="auto" w:fill="auto"/>
          <w:lang w:eastAsia="zh-CN"/>
        </w:rPr>
        <w:t>办公设备购置</w:t>
      </w:r>
      <w:r>
        <w:rPr>
          <w:rFonts w:hint="eastAsia" w:asciiTheme="majorEastAsia" w:hAnsiTheme="majorEastAsia" w:eastAsiaTheme="majorEastAsia" w:cstheme="majorEastAsia"/>
          <w:b w:val="0"/>
          <w:bCs/>
          <w:sz w:val="28"/>
          <w:szCs w:val="28"/>
          <w:shd w:val="clear" w:color="auto" w:fill="auto"/>
          <w:lang w:val="en-US" w:eastAsia="zh-CN"/>
        </w:rPr>
        <w:t>71，359.0元，</w:t>
      </w:r>
      <w:r>
        <w:rPr>
          <w:rFonts w:hint="eastAsia" w:asciiTheme="majorEastAsia" w:hAnsiTheme="majorEastAsia" w:eastAsiaTheme="majorEastAsia" w:cstheme="majorEastAsia"/>
          <w:b w:val="0"/>
          <w:bCs/>
          <w:sz w:val="28"/>
          <w:szCs w:val="28"/>
          <w:shd w:val="clear" w:color="auto" w:fill="auto"/>
          <w:lang w:eastAsia="zh-CN"/>
        </w:rPr>
        <w:t>大型修缮</w:t>
      </w:r>
      <w:r>
        <w:rPr>
          <w:rFonts w:hint="eastAsia" w:asciiTheme="majorEastAsia" w:hAnsiTheme="majorEastAsia" w:eastAsiaTheme="majorEastAsia" w:cstheme="majorEastAsia"/>
          <w:b w:val="0"/>
          <w:bCs/>
          <w:sz w:val="28"/>
          <w:szCs w:val="28"/>
          <w:shd w:val="clear" w:color="auto" w:fill="auto"/>
          <w:lang w:val="en-US" w:eastAsia="zh-CN"/>
        </w:rPr>
        <w:t>730，732.0元（宋阳村小人饮工程、马王村小维修、地卜村小维修、运动场工程款），</w:t>
      </w:r>
      <w:r>
        <w:rPr>
          <w:rFonts w:hint="eastAsia" w:asciiTheme="majorEastAsia" w:hAnsiTheme="majorEastAsia" w:eastAsiaTheme="majorEastAsia" w:cstheme="majorEastAsia"/>
          <w:b w:val="0"/>
          <w:bCs/>
          <w:sz w:val="28"/>
          <w:szCs w:val="28"/>
          <w:shd w:val="clear" w:color="auto" w:fill="auto"/>
        </w:rPr>
        <w:t>其他资本性支出</w:t>
      </w:r>
      <w:r>
        <w:rPr>
          <w:rFonts w:hint="eastAsia" w:asciiTheme="majorEastAsia" w:hAnsiTheme="majorEastAsia" w:eastAsiaTheme="majorEastAsia" w:cstheme="majorEastAsia"/>
          <w:b w:val="0"/>
          <w:bCs/>
          <w:sz w:val="28"/>
          <w:szCs w:val="28"/>
          <w:shd w:val="clear" w:color="auto" w:fill="auto"/>
          <w:lang w:val="en-US" w:eastAsia="zh-CN"/>
        </w:rPr>
        <w:t>640，000.0</w:t>
      </w:r>
      <w:r>
        <w:rPr>
          <w:rFonts w:hint="eastAsia" w:asciiTheme="majorEastAsia" w:hAnsiTheme="majorEastAsia" w:eastAsiaTheme="majorEastAsia" w:cstheme="majorEastAsia"/>
          <w:b w:val="0"/>
          <w:bCs/>
          <w:sz w:val="28"/>
          <w:szCs w:val="28"/>
          <w:shd w:val="clear" w:color="auto" w:fill="auto"/>
        </w:rPr>
        <w:t>元。</w:t>
      </w:r>
      <w:r>
        <w:rPr>
          <w:rFonts w:hint="eastAsia" w:asciiTheme="majorEastAsia" w:hAnsiTheme="majorEastAsia" w:eastAsiaTheme="majorEastAsia" w:cstheme="majorEastAsia"/>
          <w:b w:val="0"/>
          <w:bCs/>
          <w:sz w:val="28"/>
          <w:szCs w:val="28"/>
          <w:shd w:val="clear" w:color="auto" w:fill="auto"/>
          <w:lang w:val="en-US" w:eastAsia="zh-CN"/>
        </w:rPr>
        <w:t xml:space="preserve">  </w:t>
      </w:r>
    </w:p>
    <w:p>
      <w:pPr>
        <w:keepNext w:val="0"/>
        <w:keepLines w:val="0"/>
        <w:pageBreakBefore w:val="0"/>
        <w:kinsoku/>
        <w:wordWrap/>
        <w:overflowPunct/>
        <w:topLinePunct w:val="0"/>
        <w:autoSpaceDE/>
        <w:autoSpaceDN/>
        <w:bidi w:val="0"/>
        <w:adjustRightInd/>
        <w:snapToGrid/>
        <w:spacing w:line="400" w:lineRule="exact"/>
        <w:ind w:left="0" w:leftChars="0" w:firstLine="0" w:firstLineChars="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二、部门（单位）整体支出绩效状况</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hint="eastAsia" w:asciiTheme="majorEastAsia" w:hAnsiTheme="majorEastAsia" w:eastAsiaTheme="majorEastAsia" w:cstheme="majorEastAsia"/>
          <w:b/>
          <w:bCs/>
          <w:kern w:val="0"/>
          <w:sz w:val="28"/>
          <w:szCs w:val="28"/>
          <w:lang w:eastAsia="zh-CN"/>
        </w:rPr>
      </w:pPr>
      <w:r>
        <w:rPr>
          <w:rFonts w:hint="eastAsia" w:asciiTheme="majorEastAsia" w:hAnsiTheme="majorEastAsia" w:eastAsiaTheme="majorEastAsia" w:cstheme="majorEastAsia"/>
          <w:b/>
          <w:bCs/>
          <w:kern w:val="0"/>
          <w:sz w:val="28"/>
          <w:szCs w:val="28"/>
          <w:lang w:val="en-US" w:eastAsia="zh-CN"/>
        </w:rPr>
        <w:t>(一)、</w:t>
      </w:r>
      <w:r>
        <w:rPr>
          <w:rFonts w:hint="eastAsia" w:asciiTheme="majorEastAsia" w:hAnsiTheme="majorEastAsia" w:eastAsiaTheme="majorEastAsia" w:cstheme="majorEastAsia"/>
          <w:b/>
          <w:bCs/>
          <w:kern w:val="0"/>
          <w:sz w:val="28"/>
          <w:szCs w:val="28"/>
        </w:rPr>
        <w:t>教育质量</w:t>
      </w:r>
      <w:r>
        <w:rPr>
          <w:rFonts w:hint="eastAsia" w:asciiTheme="majorEastAsia" w:hAnsiTheme="majorEastAsia" w:eastAsiaTheme="majorEastAsia" w:cstheme="majorEastAsia"/>
          <w:b/>
          <w:bCs/>
          <w:kern w:val="0"/>
          <w:sz w:val="28"/>
          <w:szCs w:val="28"/>
          <w:lang w:eastAsia="zh-CN"/>
        </w:rPr>
        <w:t>稳步发展</w:t>
      </w:r>
    </w:p>
    <w:p>
      <w:pPr>
        <w:keepNext w:val="0"/>
        <w:keepLines w:val="0"/>
        <w:pageBreakBefore w:val="0"/>
        <w:kinsoku/>
        <w:wordWrap/>
        <w:overflowPunct/>
        <w:topLinePunct w:val="0"/>
        <w:autoSpaceDE/>
        <w:autoSpaceDN/>
        <w:bidi w:val="0"/>
        <w:adjustRightInd/>
        <w:snapToGrid/>
        <w:spacing w:line="400" w:lineRule="exact"/>
        <w:ind w:firstLine="640"/>
        <w:textAlignment w:val="auto"/>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教学质量是学校赖以生存和发展的永恒主题，一年来，我校突出教学主体地位，把提高教学质量作为学校生存发展的中心工作，切实提高学校的教学质量和办学效益，争创一流学校。</w:t>
      </w:r>
    </w:p>
    <w:p>
      <w:pPr>
        <w:keepNext w:val="0"/>
        <w:keepLines w:val="0"/>
        <w:pageBreakBefore w:val="0"/>
        <w:kinsoku/>
        <w:wordWrap/>
        <w:overflowPunct/>
        <w:topLinePunct w:val="0"/>
        <w:autoSpaceDE/>
        <w:autoSpaceDN/>
        <w:bidi w:val="0"/>
        <w:adjustRightInd/>
        <w:snapToGrid/>
        <w:spacing w:line="400" w:lineRule="exact"/>
        <w:ind w:firstLine="640"/>
        <w:textAlignment w:val="auto"/>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 xml:space="preserve">1.提前制订质量目标。期初召开学校班子会议，研究和制定了初中部前五，小学部前十的教学质量目标。牢牢树立“质量强校”的意识，采取有效措施巩固、提高教学质量，教学质量的目标管理，让全体教师有了努力方向和奋斗目标；运用教学奖惩制度，广泛调动教师的积极性，把目标责任制与教师工作业绩考评挂钩，让有限的教学资金发挥了最大功效。 </w:t>
      </w:r>
    </w:p>
    <w:p>
      <w:pPr>
        <w:keepNext w:val="0"/>
        <w:keepLines w:val="0"/>
        <w:pageBreakBefore w:val="0"/>
        <w:kinsoku/>
        <w:wordWrap/>
        <w:overflowPunct/>
        <w:topLinePunct w:val="0"/>
        <w:autoSpaceDE/>
        <w:autoSpaceDN/>
        <w:bidi w:val="0"/>
        <w:adjustRightInd/>
        <w:snapToGrid/>
        <w:spacing w:line="400" w:lineRule="exact"/>
        <w:ind w:firstLine="640"/>
        <w:textAlignment w:val="auto"/>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2.加强对教学常规工作的检查。我校教务处、教研组在做到每月一次定期检查的基础上，不定期抽查教师的备、教、辅、改、考情况，并利用例会时间通报，使教师能及时纠正工作中存在的疏漏和不足。</w:t>
      </w:r>
    </w:p>
    <w:p>
      <w:pPr>
        <w:keepNext w:val="0"/>
        <w:keepLines w:val="0"/>
        <w:pageBreakBefore w:val="0"/>
        <w:kinsoku/>
        <w:wordWrap/>
        <w:overflowPunct/>
        <w:topLinePunct w:val="0"/>
        <w:autoSpaceDE/>
        <w:autoSpaceDN/>
        <w:bidi w:val="0"/>
        <w:adjustRightInd/>
        <w:snapToGrid/>
        <w:spacing w:line="400" w:lineRule="exact"/>
        <w:ind w:firstLine="640"/>
        <w:textAlignment w:val="auto"/>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3.</w:t>
      </w:r>
      <w:r>
        <w:rPr>
          <w:rFonts w:hint="eastAsia" w:asciiTheme="majorEastAsia" w:hAnsiTheme="majorEastAsia" w:eastAsiaTheme="majorEastAsia" w:cstheme="majorEastAsia"/>
          <w:kern w:val="0"/>
          <w:sz w:val="28"/>
          <w:szCs w:val="28"/>
          <w:lang w:eastAsia="zh-CN"/>
        </w:rPr>
        <w:t>从</w:t>
      </w:r>
      <w:r>
        <w:rPr>
          <w:rFonts w:hint="eastAsia" w:asciiTheme="majorEastAsia" w:hAnsiTheme="majorEastAsia" w:eastAsiaTheme="majorEastAsia" w:cstheme="majorEastAsia"/>
          <w:kern w:val="0"/>
          <w:sz w:val="28"/>
          <w:szCs w:val="28"/>
          <w:lang w:val="en-US" w:eastAsia="zh-CN"/>
        </w:rPr>
        <w:t>2022年开始，我校上下一心、力排众议，率先在鱼市片区开始实施</w:t>
      </w:r>
      <w:r>
        <w:rPr>
          <w:rFonts w:hint="eastAsia" w:asciiTheme="majorEastAsia" w:hAnsiTheme="majorEastAsia" w:eastAsiaTheme="majorEastAsia" w:cstheme="majorEastAsia"/>
          <w:kern w:val="0"/>
          <w:sz w:val="28"/>
          <w:szCs w:val="28"/>
          <w:lang w:eastAsia="zh-CN"/>
        </w:rPr>
        <w:t>课后服务。课后服务的开展，即可以让学生学好各科文化知识，也让学生有时间培养各种兴趣爱好，丰富了他们的校园文化生活</w:t>
      </w:r>
      <w:r>
        <w:rPr>
          <w:rFonts w:hint="eastAsia" w:asciiTheme="majorEastAsia" w:hAnsiTheme="majorEastAsia" w:eastAsiaTheme="majorEastAsia" w:cstheme="majorEastAsia"/>
          <w:kern w:val="0"/>
          <w:sz w:val="28"/>
          <w:szCs w:val="28"/>
        </w:rPr>
        <w:t>。</w:t>
      </w:r>
    </w:p>
    <w:p>
      <w:pPr>
        <w:keepNext w:val="0"/>
        <w:keepLines w:val="0"/>
        <w:pageBreakBefore w:val="0"/>
        <w:kinsoku/>
        <w:wordWrap/>
        <w:overflowPunct/>
        <w:topLinePunct w:val="0"/>
        <w:autoSpaceDE/>
        <w:autoSpaceDN/>
        <w:bidi w:val="0"/>
        <w:adjustRightInd/>
        <w:snapToGrid/>
        <w:spacing w:line="400" w:lineRule="exact"/>
        <w:ind w:firstLine="640"/>
        <w:textAlignment w:val="auto"/>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4.中小学教学质量齐头并进。自从</w:t>
      </w:r>
      <w:r>
        <w:rPr>
          <w:rFonts w:hint="eastAsia" w:asciiTheme="majorEastAsia" w:hAnsiTheme="majorEastAsia" w:eastAsiaTheme="majorEastAsia" w:cstheme="majorEastAsia"/>
          <w:kern w:val="0"/>
          <w:sz w:val="28"/>
          <w:szCs w:val="28"/>
          <w:lang w:val="en-US" w:eastAsia="zh-CN"/>
        </w:rPr>
        <w:t>2019</w:t>
      </w:r>
      <w:r>
        <w:rPr>
          <w:rFonts w:hint="eastAsia" w:asciiTheme="majorEastAsia" w:hAnsiTheme="majorEastAsia" w:eastAsiaTheme="majorEastAsia" w:cstheme="majorEastAsia"/>
          <w:kern w:val="0"/>
          <w:sz w:val="28"/>
          <w:szCs w:val="28"/>
        </w:rPr>
        <w:t>年至</w:t>
      </w:r>
      <w:r>
        <w:rPr>
          <w:rFonts w:hint="eastAsia" w:asciiTheme="majorEastAsia" w:hAnsiTheme="majorEastAsia" w:eastAsiaTheme="majorEastAsia" w:cstheme="majorEastAsia"/>
          <w:kern w:val="0"/>
          <w:sz w:val="28"/>
          <w:szCs w:val="28"/>
          <w:lang w:val="en-US" w:eastAsia="zh-CN"/>
        </w:rPr>
        <w:t>2022</w:t>
      </w:r>
      <w:r>
        <w:rPr>
          <w:rFonts w:hint="eastAsia" w:asciiTheme="majorEastAsia" w:hAnsiTheme="majorEastAsia" w:eastAsiaTheme="majorEastAsia" w:cstheme="majorEastAsia"/>
          <w:kern w:val="0"/>
          <w:sz w:val="28"/>
          <w:szCs w:val="28"/>
        </w:rPr>
        <w:t>年，已经连续</w:t>
      </w:r>
      <w:r>
        <w:rPr>
          <w:rFonts w:hint="eastAsia" w:asciiTheme="majorEastAsia" w:hAnsiTheme="majorEastAsia" w:eastAsiaTheme="majorEastAsia" w:cstheme="majorEastAsia"/>
          <w:kern w:val="0"/>
          <w:sz w:val="28"/>
          <w:szCs w:val="28"/>
          <w:lang w:val="en-US" w:eastAsia="zh-CN"/>
        </w:rPr>
        <w:t>3</w:t>
      </w:r>
      <w:r>
        <w:rPr>
          <w:rFonts w:hint="eastAsia" w:asciiTheme="majorEastAsia" w:hAnsiTheme="majorEastAsia" w:eastAsiaTheme="majorEastAsia" w:cstheme="majorEastAsia"/>
          <w:kern w:val="0"/>
          <w:sz w:val="28"/>
          <w:szCs w:val="28"/>
        </w:rPr>
        <w:t>年初中部教学质量稳居全县前</w:t>
      </w:r>
      <w:r>
        <w:rPr>
          <w:rFonts w:hint="eastAsia" w:asciiTheme="majorEastAsia" w:hAnsiTheme="majorEastAsia" w:eastAsiaTheme="majorEastAsia" w:cstheme="majorEastAsia"/>
          <w:kern w:val="0"/>
          <w:sz w:val="28"/>
          <w:szCs w:val="28"/>
          <w:lang w:eastAsia="zh-CN"/>
        </w:rPr>
        <w:t>五</w:t>
      </w:r>
      <w:r>
        <w:rPr>
          <w:rFonts w:hint="eastAsia" w:asciiTheme="majorEastAsia" w:hAnsiTheme="majorEastAsia" w:eastAsiaTheme="majorEastAsia" w:cstheme="majorEastAsia"/>
          <w:kern w:val="0"/>
          <w:sz w:val="28"/>
          <w:szCs w:val="28"/>
        </w:rPr>
        <w:t>。小学六年级毕业考试突破历史记录，全县第</w:t>
      </w:r>
      <w:r>
        <w:rPr>
          <w:rFonts w:hint="eastAsia" w:asciiTheme="majorEastAsia" w:hAnsiTheme="majorEastAsia" w:eastAsiaTheme="majorEastAsia" w:cstheme="majorEastAsia"/>
          <w:kern w:val="0"/>
          <w:sz w:val="28"/>
          <w:szCs w:val="28"/>
          <w:lang w:eastAsia="zh-CN"/>
        </w:rPr>
        <w:t>四</w:t>
      </w:r>
      <w:r>
        <w:rPr>
          <w:rFonts w:hint="eastAsia" w:asciiTheme="majorEastAsia" w:hAnsiTheme="majorEastAsia" w:eastAsiaTheme="majorEastAsia" w:cstheme="majorEastAsia"/>
          <w:kern w:val="0"/>
          <w:sz w:val="28"/>
          <w:szCs w:val="28"/>
        </w:rPr>
        <w:t>名。据教务处下发</w:t>
      </w:r>
      <w:r>
        <w:rPr>
          <w:rFonts w:hint="eastAsia" w:asciiTheme="majorEastAsia" w:hAnsiTheme="majorEastAsia" w:eastAsiaTheme="majorEastAsia" w:cstheme="majorEastAsia"/>
          <w:kern w:val="0"/>
          <w:sz w:val="28"/>
          <w:szCs w:val="28"/>
          <w:lang w:eastAsia="zh-CN"/>
        </w:rPr>
        <w:t>的九年级</w:t>
      </w:r>
      <w:r>
        <w:rPr>
          <w:rFonts w:hint="eastAsia" w:asciiTheme="majorEastAsia" w:hAnsiTheme="majorEastAsia" w:eastAsiaTheme="majorEastAsia" w:cstheme="majorEastAsia"/>
          <w:kern w:val="0"/>
          <w:sz w:val="28"/>
          <w:szCs w:val="28"/>
          <w:lang w:val="en-US" w:eastAsia="zh-CN"/>
        </w:rPr>
        <w:t>2023年上期期中</w:t>
      </w:r>
      <w:r>
        <w:rPr>
          <w:rFonts w:hint="eastAsia" w:asciiTheme="majorEastAsia" w:hAnsiTheme="majorEastAsia" w:eastAsiaTheme="majorEastAsia" w:cstheme="majorEastAsia"/>
          <w:kern w:val="0"/>
          <w:sz w:val="28"/>
          <w:szCs w:val="28"/>
        </w:rPr>
        <w:t>成绩反馈，</w:t>
      </w:r>
      <w:r>
        <w:rPr>
          <w:rFonts w:hint="eastAsia" w:asciiTheme="majorEastAsia" w:hAnsiTheme="majorEastAsia" w:eastAsiaTheme="majorEastAsia" w:cstheme="majorEastAsia"/>
          <w:kern w:val="0"/>
          <w:sz w:val="28"/>
          <w:szCs w:val="28"/>
          <w:lang w:val="en-US" w:eastAsia="zh-CN"/>
        </w:rPr>
        <w:t>2023年上期的初中九年级毕业会考成绩来势喜人</w:t>
      </w:r>
      <w:r>
        <w:rPr>
          <w:rFonts w:hint="eastAsia" w:asciiTheme="majorEastAsia" w:hAnsiTheme="majorEastAsia" w:eastAsiaTheme="majorEastAsia" w:cstheme="majorEastAsia"/>
          <w:kern w:val="0"/>
          <w:sz w:val="28"/>
          <w:szCs w:val="28"/>
        </w:rPr>
        <w:t>。</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hint="eastAsia" w:asciiTheme="majorEastAsia" w:hAnsiTheme="majorEastAsia" w:eastAsiaTheme="majorEastAsia" w:cstheme="majorEastAsia"/>
          <w:b/>
          <w:bCs/>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(二)、德育工作效果突出</w:t>
      </w:r>
    </w:p>
    <w:p>
      <w:pPr>
        <w:keepNext w:val="0"/>
        <w:keepLines w:val="0"/>
        <w:pageBreakBefore w:val="0"/>
        <w:kinsoku/>
        <w:wordWrap/>
        <w:overflowPunct/>
        <w:topLinePunct w:val="0"/>
        <w:autoSpaceDE/>
        <w:autoSpaceDN/>
        <w:bidi w:val="0"/>
        <w:adjustRightInd/>
        <w:snapToGrid/>
        <w:spacing w:line="400" w:lineRule="exact"/>
        <w:ind w:firstLine="640"/>
        <w:textAlignment w:val="auto"/>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1.习惯养成教育基本巩固。学生的思想品德教育显得特别重要，可以说，德育处在为教务处抓教学质量保驾护航。教学质量的提高，是各个部门、全体老师共同发力的结果。多年来，在全体老师，特别是在德育处和班主任的共同努力下，我校的行为习惯养成教育已经取得了很好的效果，早上提前进教室，中午和下午的静校行动，使同学们在潜移默化的教育中，逐渐形成自觉行为。学习、路队、文明就餐、寝室内务已形成良好习惯，特别是小学部中低年级，在第四节课教师的指导下，学生就餐秩序井然。</w:t>
      </w:r>
    </w:p>
    <w:p>
      <w:pPr>
        <w:keepNext w:val="0"/>
        <w:keepLines w:val="0"/>
        <w:pageBreakBefore w:val="0"/>
        <w:kinsoku/>
        <w:wordWrap/>
        <w:overflowPunct/>
        <w:topLinePunct w:val="0"/>
        <w:autoSpaceDE/>
        <w:autoSpaceDN/>
        <w:bidi w:val="0"/>
        <w:adjustRightInd/>
        <w:snapToGrid/>
        <w:spacing w:line="400" w:lineRule="exact"/>
        <w:ind w:firstLine="640"/>
        <w:textAlignment w:val="auto"/>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2.家校共育形成教育合力。为了让社会、让家长更多的了解学校、理解学校和支持学校，</w:t>
      </w:r>
      <w:r>
        <w:rPr>
          <w:rFonts w:hint="eastAsia" w:asciiTheme="majorEastAsia" w:hAnsiTheme="majorEastAsia" w:eastAsiaTheme="majorEastAsia" w:cstheme="majorEastAsia"/>
          <w:kern w:val="0"/>
          <w:sz w:val="28"/>
          <w:szCs w:val="28"/>
          <w:lang w:val="en-US" w:eastAsia="zh-CN"/>
        </w:rPr>
        <w:t>我们通过微信平台、家访等线上和线下形式，加强了与家长沟通</w:t>
      </w:r>
      <w:r>
        <w:rPr>
          <w:rFonts w:hint="eastAsia" w:asciiTheme="majorEastAsia" w:hAnsiTheme="majorEastAsia" w:eastAsiaTheme="majorEastAsia" w:cstheme="majorEastAsia"/>
          <w:kern w:val="0"/>
          <w:sz w:val="28"/>
          <w:szCs w:val="28"/>
          <w:lang w:eastAsia="zh-CN"/>
        </w:rPr>
        <w:t>，获得了家长的信任与支持，</w:t>
      </w:r>
      <w:r>
        <w:rPr>
          <w:rFonts w:hint="eastAsia" w:asciiTheme="majorEastAsia" w:hAnsiTheme="majorEastAsia" w:eastAsiaTheme="majorEastAsia" w:cstheme="majorEastAsia"/>
          <w:kern w:val="0"/>
          <w:sz w:val="28"/>
          <w:szCs w:val="28"/>
        </w:rPr>
        <w:t>逐步形成了家校共育的良好氛围。</w:t>
      </w:r>
    </w:p>
    <w:p>
      <w:pPr>
        <w:keepNext w:val="0"/>
        <w:keepLines w:val="0"/>
        <w:pageBreakBefore w:val="0"/>
        <w:kinsoku/>
        <w:wordWrap/>
        <w:overflowPunct/>
        <w:topLinePunct w:val="0"/>
        <w:autoSpaceDE/>
        <w:autoSpaceDN/>
        <w:bidi w:val="0"/>
        <w:adjustRightInd/>
        <w:snapToGrid/>
        <w:spacing w:line="400" w:lineRule="exact"/>
        <w:ind w:firstLine="640"/>
        <w:textAlignment w:val="auto"/>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3.无私奉献，把学生当孩子。在对学生实施管理中，德育处和班主任倾注了大量心血。</w:t>
      </w:r>
      <w:r>
        <w:rPr>
          <w:rFonts w:hint="eastAsia" w:asciiTheme="majorEastAsia" w:hAnsiTheme="majorEastAsia" w:eastAsiaTheme="majorEastAsia" w:cstheme="majorEastAsia"/>
          <w:kern w:val="0"/>
          <w:sz w:val="28"/>
          <w:szCs w:val="28"/>
          <w:lang w:eastAsia="zh-CN"/>
        </w:rPr>
        <w:t>我校是一所住宿制的农村学校，学生大多数是农村留守儿少，父母长年外出，学生各种问题层出不穷，</w:t>
      </w:r>
      <w:r>
        <w:rPr>
          <w:rFonts w:hint="eastAsia" w:asciiTheme="majorEastAsia" w:hAnsiTheme="majorEastAsia" w:eastAsiaTheme="majorEastAsia" w:cstheme="majorEastAsia"/>
          <w:kern w:val="0"/>
          <w:sz w:val="28"/>
          <w:szCs w:val="28"/>
        </w:rPr>
        <w:t>但全体老师识大体顾大局，无怨无悔，用自己的实际行动，落实习近平总书记提出的“不忘初心，牢记使命”伟大号召。</w:t>
      </w:r>
    </w:p>
    <w:p>
      <w:pPr>
        <w:keepNext w:val="0"/>
        <w:keepLines w:val="0"/>
        <w:pageBreakBefore w:val="0"/>
        <w:kinsoku/>
        <w:wordWrap/>
        <w:overflowPunct/>
        <w:topLinePunct w:val="0"/>
        <w:autoSpaceDE/>
        <w:autoSpaceDN/>
        <w:bidi w:val="0"/>
        <w:adjustRightInd/>
        <w:snapToGrid/>
        <w:spacing w:line="400" w:lineRule="exact"/>
        <w:ind w:firstLine="640"/>
        <w:textAlignment w:val="auto"/>
        <w:rPr>
          <w:rFonts w:hint="eastAsia" w:asciiTheme="majorEastAsia" w:hAnsiTheme="majorEastAsia" w:eastAsiaTheme="majorEastAsia" w:cstheme="majorEastAsia"/>
          <w:b/>
          <w:bCs/>
          <w:kern w:val="0"/>
          <w:sz w:val="28"/>
          <w:szCs w:val="28"/>
          <w:lang w:val="en-US" w:eastAsia="zh-CN"/>
        </w:rPr>
      </w:pPr>
    </w:p>
    <w:p>
      <w:pPr>
        <w:keepNext w:val="0"/>
        <w:keepLines w:val="0"/>
        <w:pageBreakBefore w:val="0"/>
        <w:kinsoku/>
        <w:wordWrap/>
        <w:overflowPunct/>
        <w:topLinePunct w:val="0"/>
        <w:autoSpaceDE/>
        <w:autoSpaceDN/>
        <w:bidi w:val="0"/>
        <w:adjustRightInd/>
        <w:snapToGrid/>
        <w:spacing w:line="400" w:lineRule="exact"/>
        <w:ind w:firstLine="640"/>
        <w:textAlignment w:val="auto"/>
        <w:rPr>
          <w:rFonts w:hint="eastAsia" w:asciiTheme="majorEastAsia" w:hAnsiTheme="majorEastAsia" w:eastAsiaTheme="majorEastAsia" w:cstheme="majorEastAsia"/>
          <w:b/>
          <w:bCs/>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(三)、安全工作成效显著</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Theme="majorEastAsia" w:hAnsiTheme="majorEastAsia" w:eastAsiaTheme="majorEastAsia" w:cstheme="majorEastAsia"/>
          <w:kern w:val="0"/>
          <w:sz w:val="28"/>
          <w:szCs w:val="28"/>
          <w:lang w:val="en-US" w:eastAsia="zh-CN"/>
        </w:rPr>
      </w:pPr>
      <w:r>
        <w:rPr>
          <w:rFonts w:hint="eastAsia" w:asciiTheme="majorEastAsia" w:hAnsiTheme="majorEastAsia" w:eastAsiaTheme="majorEastAsia" w:cstheme="majorEastAsia"/>
          <w:kern w:val="0"/>
          <w:sz w:val="28"/>
          <w:szCs w:val="28"/>
          <w:lang w:val="en-US" w:eastAsia="zh-CN"/>
        </w:rPr>
        <w:t>1.广泛开展安全法制教育和安全演练。认真组织“开学第一课”、开展“安全教育周”活动、开好安全主题早会、班队会，邀请政府分管领导、林冲派出所长、玉屏铁路公安干警及医院院长等莅临我校开设讲座，定期组织师生进行应急疏散演练，提高全体师生的安全意识和自我保护能力。</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Theme="majorEastAsia" w:hAnsiTheme="majorEastAsia" w:eastAsiaTheme="majorEastAsia" w:cstheme="majorEastAsia"/>
          <w:kern w:val="0"/>
          <w:sz w:val="28"/>
          <w:szCs w:val="28"/>
          <w:lang w:val="en-US" w:eastAsia="zh-CN"/>
        </w:rPr>
      </w:pPr>
      <w:r>
        <w:rPr>
          <w:rFonts w:hint="eastAsia" w:asciiTheme="majorEastAsia" w:hAnsiTheme="majorEastAsia" w:eastAsiaTheme="majorEastAsia" w:cstheme="majorEastAsia"/>
          <w:kern w:val="0"/>
          <w:sz w:val="28"/>
          <w:szCs w:val="28"/>
          <w:lang w:val="en-US" w:eastAsia="zh-CN"/>
        </w:rPr>
        <w:t>2.定期进行安全隐患大排查和定期对教室寝室进行消毒。每季度对学校校舍安全、消防安全、设施安全等进行拉网式大排查，建立隐患台帐，限期整改。</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Theme="majorEastAsia" w:hAnsiTheme="majorEastAsia" w:eastAsiaTheme="majorEastAsia" w:cstheme="majorEastAsia"/>
          <w:kern w:val="0"/>
          <w:sz w:val="28"/>
          <w:szCs w:val="28"/>
          <w:lang w:val="en-US" w:eastAsia="zh-CN"/>
        </w:rPr>
      </w:pPr>
      <w:r>
        <w:rPr>
          <w:rFonts w:hint="eastAsia" w:asciiTheme="majorEastAsia" w:hAnsiTheme="majorEastAsia" w:eastAsiaTheme="majorEastAsia" w:cstheme="majorEastAsia"/>
          <w:kern w:val="0"/>
          <w:sz w:val="28"/>
          <w:szCs w:val="28"/>
          <w:lang w:val="en-US" w:eastAsia="zh-CN"/>
        </w:rPr>
        <w:t>3.严把“入门关”，实行保安人员24小时值班制度。</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Theme="majorEastAsia" w:hAnsiTheme="majorEastAsia" w:eastAsiaTheme="majorEastAsia" w:cstheme="majorEastAsia"/>
          <w:kern w:val="0"/>
          <w:sz w:val="28"/>
          <w:szCs w:val="28"/>
          <w:lang w:val="en-US" w:eastAsia="zh-CN"/>
        </w:rPr>
      </w:pPr>
      <w:r>
        <w:rPr>
          <w:rFonts w:hint="eastAsia" w:asciiTheme="majorEastAsia" w:hAnsiTheme="majorEastAsia" w:eastAsiaTheme="majorEastAsia" w:cstheme="majorEastAsia"/>
          <w:kern w:val="0"/>
          <w:sz w:val="28"/>
          <w:szCs w:val="28"/>
          <w:lang w:val="en-US" w:eastAsia="zh-CN"/>
        </w:rPr>
        <w:t>4.强化路队管理，确保学生上下学的安全。</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Theme="majorEastAsia" w:hAnsiTheme="majorEastAsia" w:eastAsiaTheme="majorEastAsia" w:cstheme="majorEastAsia"/>
          <w:kern w:val="0"/>
          <w:sz w:val="28"/>
          <w:szCs w:val="28"/>
          <w:lang w:val="en-US" w:eastAsia="zh-CN"/>
        </w:rPr>
      </w:pPr>
      <w:r>
        <w:rPr>
          <w:rFonts w:hint="eastAsia" w:asciiTheme="majorEastAsia" w:hAnsiTheme="majorEastAsia" w:eastAsiaTheme="majorEastAsia" w:cstheme="majorEastAsia"/>
          <w:kern w:val="0"/>
          <w:sz w:val="28"/>
          <w:szCs w:val="28"/>
          <w:lang w:val="en-US" w:eastAsia="zh-CN"/>
        </w:rPr>
        <w:t>5.为杜绝交通安全事故，在校门口路段，设置了减速带和安全警示牌。为了全体师生的安全，增加安全设备，安装摄像头，晚上安排教师轮流值守。</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00" w:lineRule="exact"/>
        <w:textAlignment w:val="auto"/>
        <w:rPr>
          <w:rFonts w:hint="eastAsia" w:asciiTheme="majorEastAsia" w:hAnsiTheme="majorEastAsia" w:eastAsiaTheme="majorEastAsia" w:cstheme="majorEastAsia"/>
          <w:b/>
          <w:bCs/>
          <w:kern w:val="0"/>
          <w:sz w:val="28"/>
          <w:szCs w:val="28"/>
          <w:lang w:eastAsia="zh-CN"/>
        </w:rPr>
      </w:pPr>
      <w:r>
        <w:rPr>
          <w:rFonts w:hint="eastAsia" w:asciiTheme="majorEastAsia" w:hAnsiTheme="majorEastAsia" w:eastAsiaTheme="majorEastAsia" w:cstheme="majorEastAsia"/>
          <w:b/>
          <w:bCs/>
          <w:kern w:val="2"/>
          <w:sz w:val="28"/>
          <w:szCs w:val="28"/>
          <w:lang w:eastAsia="zh-CN"/>
        </w:rPr>
        <w:t>三、</w:t>
      </w:r>
      <w:r>
        <w:rPr>
          <w:rFonts w:hint="eastAsia" w:asciiTheme="majorEastAsia" w:hAnsiTheme="majorEastAsia" w:eastAsiaTheme="majorEastAsia" w:cstheme="majorEastAsia"/>
          <w:b/>
          <w:bCs/>
          <w:kern w:val="2"/>
          <w:sz w:val="28"/>
          <w:szCs w:val="28"/>
        </w:rPr>
        <w:t>存在的问题与建议</w:t>
      </w:r>
    </w:p>
    <w:p>
      <w:pPr>
        <w:keepNext w:val="0"/>
        <w:keepLines w:val="0"/>
        <w:pageBreakBefore w:val="0"/>
        <w:kinsoku/>
        <w:wordWrap/>
        <w:overflowPunct/>
        <w:topLinePunct w:val="0"/>
        <w:autoSpaceDE/>
        <w:autoSpaceDN/>
        <w:bidi w:val="0"/>
        <w:adjustRightInd/>
        <w:snapToGrid/>
        <w:spacing w:line="400" w:lineRule="exact"/>
        <w:ind w:left="0" w:firstLine="560" w:firstLineChars="20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rPr>
        <w:t>我校仍是一所发展中的学校，我们在总结成绩的同时，也要反思存在的问题。当前</w:t>
      </w:r>
      <w:r>
        <w:rPr>
          <w:rFonts w:hint="eastAsia" w:asciiTheme="majorEastAsia" w:hAnsiTheme="majorEastAsia" w:eastAsiaTheme="majorEastAsia" w:cstheme="majorEastAsia"/>
          <w:sz w:val="28"/>
          <w:szCs w:val="28"/>
          <w:lang w:eastAsia="zh-CN"/>
        </w:rPr>
        <w:t>我校</w:t>
      </w:r>
      <w:r>
        <w:rPr>
          <w:rFonts w:hint="eastAsia" w:asciiTheme="majorEastAsia" w:hAnsiTheme="majorEastAsia" w:eastAsiaTheme="majorEastAsia" w:cstheme="majorEastAsia"/>
          <w:sz w:val="28"/>
          <w:szCs w:val="28"/>
        </w:rPr>
        <w:t>预算资金支出绩效管理存在的问题及原因是：预算编制不科学、不完整，预算管理不规范。</w:t>
      </w:r>
      <w:r>
        <w:rPr>
          <w:rFonts w:hint="eastAsia" w:asciiTheme="majorEastAsia" w:hAnsiTheme="majorEastAsia" w:eastAsiaTheme="majorEastAsia" w:cstheme="majorEastAsia"/>
          <w:sz w:val="28"/>
          <w:szCs w:val="28"/>
          <w:lang w:eastAsia="zh-CN"/>
        </w:rPr>
        <w:t>这些问题</w:t>
      </w:r>
      <w:r>
        <w:rPr>
          <w:rFonts w:hint="eastAsia" w:asciiTheme="majorEastAsia" w:hAnsiTheme="majorEastAsia" w:eastAsiaTheme="majorEastAsia" w:cstheme="majorEastAsia"/>
          <w:sz w:val="28"/>
          <w:szCs w:val="28"/>
        </w:rPr>
        <w:t>我校会在今后工作中加以纠正和改进，做到事前多讨论、多研究，事中多监管、事后多总结、多改进。</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Theme="majorEastAsia" w:hAnsiTheme="majorEastAsia" w:eastAsiaTheme="majorEastAsia" w:cstheme="majorEastAsia"/>
          <w:b/>
          <w:bCs/>
          <w:kern w:val="0"/>
          <w:sz w:val="28"/>
          <w:szCs w:val="28"/>
          <w:lang w:val="en-US" w:eastAsia="zh-CN"/>
        </w:rPr>
      </w:pPr>
      <w:r>
        <w:rPr>
          <w:rFonts w:hint="eastAsia" w:asciiTheme="majorEastAsia" w:hAnsiTheme="majorEastAsia" w:eastAsiaTheme="majorEastAsia" w:cstheme="majorEastAsia"/>
          <w:b/>
          <w:bCs/>
          <w:kern w:val="0"/>
          <w:sz w:val="28"/>
          <w:szCs w:val="28"/>
          <w:lang w:val="en-US" w:eastAsia="zh-CN"/>
        </w:rPr>
        <w:t>四、今后努力的方向</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kern w:val="0"/>
          <w:sz w:val="28"/>
          <w:szCs w:val="28"/>
        </w:rPr>
        <w:t>（一）</w:t>
      </w:r>
      <w:r>
        <w:rPr>
          <w:rFonts w:hint="eastAsia" w:asciiTheme="majorEastAsia" w:hAnsiTheme="majorEastAsia" w:eastAsiaTheme="majorEastAsia" w:cstheme="majorEastAsia"/>
          <w:b/>
          <w:bCs/>
          <w:kern w:val="0"/>
          <w:sz w:val="28"/>
          <w:szCs w:val="28"/>
          <w:lang w:eastAsia="zh-CN"/>
        </w:rPr>
        <w:t>、</w:t>
      </w:r>
      <w:r>
        <w:rPr>
          <w:rFonts w:hint="eastAsia" w:asciiTheme="majorEastAsia" w:hAnsiTheme="majorEastAsia" w:eastAsiaTheme="majorEastAsia" w:cstheme="majorEastAsia"/>
          <w:b/>
          <w:bCs/>
          <w:sz w:val="28"/>
          <w:szCs w:val="28"/>
        </w:rPr>
        <w:t>以德育为重点，营造浓厚育人氛围</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1.加强德育队伍建设，努力培养一支德育工作队伍尤其是班主任队伍。</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2.继续认真做</w:t>
      </w:r>
      <w:r>
        <w:rPr>
          <w:rFonts w:hint="eastAsia" w:asciiTheme="majorEastAsia" w:hAnsiTheme="majorEastAsia" w:eastAsiaTheme="majorEastAsia" w:cstheme="majorEastAsia"/>
          <w:sz w:val="28"/>
          <w:szCs w:val="28"/>
          <w:lang w:eastAsia="zh-CN"/>
        </w:rPr>
        <w:t>三进校园</w:t>
      </w:r>
      <w:r>
        <w:rPr>
          <w:rFonts w:hint="eastAsia" w:asciiTheme="majorEastAsia" w:hAnsiTheme="majorEastAsia" w:eastAsiaTheme="majorEastAsia" w:cstheme="majorEastAsia"/>
          <w:sz w:val="28"/>
          <w:szCs w:val="28"/>
        </w:rPr>
        <w:t>工作。</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3.确立好各阶段培养目标，小学阶段重在习惯养成教育，培养课堂常规、阅读习惯、兴趣爱好，一笔一划写好字，做一个活泼健康的小学生；初中阶段重在培养学生的三观，培养学习能力，养成学习习惯。</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4.继续抓好</w:t>
      </w:r>
      <w:r>
        <w:rPr>
          <w:rFonts w:hint="eastAsia" w:asciiTheme="majorEastAsia" w:hAnsiTheme="majorEastAsia" w:eastAsiaTheme="majorEastAsia" w:cstheme="majorEastAsia"/>
          <w:sz w:val="28"/>
          <w:szCs w:val="28"/>
          <w:lang w:eastAsia="zh-CN"/>
        </w:rPr>
        <w:t>学生文明习惯教育工作</w:t>
      </w:r>
      <w:r>
        <w:rPr>
          <w:rFonts w:hint="eastAsia" w:asciiTheme="majorEastAsia" w:hAnsiTheme="majorEastAsia" w:eastAsiaTheme="majorEastAsia" w:cstheme="majorEastAsia"/>
          <w:sz w:val="28"/>
          <w:szCs w:val="28"/>
        </w:rPr>
        <w:t>，班主任不能完全放手，值周老师</w:t>
      </w:r>
      <w:r>
        <w:rPr>
          <w:rFonts w:hint="eastAsia" w:asciiTheme="majorEastAsia" w:hAnsiTheme="majorEastAsia" w:eastAsiaTheme="majorEastAsia" w:cstheme="majorEastAsia"/>
          <w:sz w:val="28"/>
          <w:szCs w:val="28"/>
          <w:lang w:eastAsia="zh-CN"/>
        </w:rPr>
        <w:t>要</w:t>
      </w:r>
      <w:r>
        <w:rPr>
          <w:rFonts w:hint="eastAsia" w:asciiTheme="majorEastAsia" w:hAnsiTheme="majorEastAsia" w:eastAsiaTheme="majorEastAsia" w:cstheme="majorEastAsia"/>
          <w:sz w:val="28"/>
          <w:szCs w:val="28"/>
        </w:rPr>
        <w:t>勤于检查，让</w:t>
      </w:r>
      <w:r>
        <w:rPr>
          <w:rFonts w:hint="eastAsia" w:asciiTheme="majorEastAsia" w:hAnsiTheme="majorEastAsia" w:eastAsiaTheme="majorEastAsia" w:cstheme="majorEastAsia"/>
          <w:sz w:val="28"/>
          <w:szCs w:val="28"/>
          <w:lang w:eastAsia="zh-CN"/>
        </w:rPr>
        <w:t>学生逐渐形成各种良好的</w:t>
      </w:r>
      <w:r>
        <w:rPr>
          <w:rFonts w:hint="eastAsia" w:asciiTheme="majorEastAsia" w:hAnsiTheme="majorEastAsia" w:eastAsiaTheme="majorEastAsia" w:cstheme="majorEastAsia"/>
          <w:sz w:val="28"/>
          <w:szCs w:val="28"/>
        </w:rPr>
        <w:t>习惯。</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5.关心留守儿少，有针对性的开展相关活动，让留守儿少切实感受“家”的温暖。</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6.树立典型，开展各种优秀学生的评选活动。</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val="en-US" w:eastAsia="zh-CN"/>
        </w:rPr>
        <w:t>7</w:t>
      </w:r>
      <w:r>
        <w:rPr>
          <w:rFonts w:hint="eastAsia" w:asciiTheme="majorEastAsia" w:hAnsiTheme="majorEastAsia" w:eastAsiaTheme="majorEastAsia" w:cstheme="majorEastAsia"/>
          <w:sz w:val="28"/>
          <w:szCs w:val="28"/>
        </w:rPr>
        <w:t>.完善管理制度，进一步加强</w:t>
      </w:r>
      <w:r>
        <w:rPr>
          <w:rFonts w:hint="eastAsia" w:asciiTheme="majorEastAsia" w:hAnsiTheme="majorEastAsia" w:eastAsiaTheme="majorEastAsia" w:cstheme="majorEastAsia"/>
          <w:sz w:val="28"/>
          <w:szCs w:val="28"/>
          <w:lang w:eastAsia="zh-CN"/>
        </w:rPr>
        <w:t>校</w:t>
      </w:r>
      <w:r>
        <w:rPr>
          <w:rFonts w:hint="eastAsia" w:asciiTheme="majorEastAsia" w:hAnsiTheme="majorEastAsia" w:eastAsiaTheme="majorEastAsia" w:cstheme="majorEastAsia"/>
          <w:sz w:val="28"/>
          <w:szCs w:val="28"/>
        </w:rPr>
        <w:t>产管理</w:t>
      </w:r>
      <w:r>
        <w:rPr>
          <w:rFonts w:hint="eastAsia" w:asciiTheme="majorEastAsia" w:hAnsiTheme="majorEastAsia" w:eastAsiaTheme="majorEastAsia" w:cstheme="majorEastAsia"/>
          <w:sz w:val="28"/>
          <w:szCs w:val="28"/>
          <w:lang w:eastAsia="zh-CN"/>
        </w:rPr>
        <w:t>。</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b/>
          <w:bCs/>
          <w:kern w:val="0"/>
          <w:sz w:val="28"/>
          <w:szCs w:val="28"/>
          <w:lang w:eastAsia="zh-CN"/>
        </w:rPr>
      </w:pPr>
      <w:r>
        <w:rPr>
          <w:rFonts w:hint="eastAsia" w:asciiTheme="majorEastAsia" w:hAnsiTheme="majorEastAsia" w:eastAsiaTheme="majorEastAsia" w:cstheme="majorEastAsia"/>
          <w:b/>
          <w:bCs/>
          <w:kern w:val="0"/>
          <w:sz w:val="28"/>
          <w:szCs w:val="28"/>
        </w:rPr>
        <w:t>（</w:t>
      </w:r>
      <w:r>
        <w:rPr>
          <w:rFonts w:hint="eastAsia" w:asciiTheme="majorEastAsia" w:hAnsiTheme="majorEastAsia" w:eastAsiaTheme="majorEastAsia" w:cstheme="majorEastAsia"/>
          <w:b/>
          <w:bCs/>
          <w:kern w:val="0"/>
          <w:sz w:val="28"/>
          <w:szCs w:val="28"/>
          <w:lang w:eastAsia="zh-CN"/>
        </w:rPr>
        <w:t>二</w:t>
      </w:r>
      <w:r>
        <w:rPr>
          <w:rFonts w:hint="eastAsia" w:asciiTheme="majorEastAsia" w:hAnsiTheme="majorEastAsia" w:eastAsiaTheme="majorEastAsia" w:cstheme="majorEastAsia"/>
          <w:b/>
          <w:bCs/>
          <w:kern w:val="0"/>
          <w:sz w:val="28"/>
          <w:szCs w:val="28"/>
        </w:rPr>
        <w:t>）</w:t>
      </w:r>
      <w:r>
        <w:rPr>
          <w:rFonts w:hint="eastAsia" w:asciiTheme="majorEastAsia" w:hAnsiTheme="majorEastAsia" w:eastAsiaTheme="majorEastAsia" w:cstheme="majorEastAsia"/>
          <w:b/>
          <w:bCs/>
          <w:kern w:val="0"/>
          <w:sz w:val="28"/>
          <w:szCs w:val="28"/>
          <w:lang w:eastAsia="zh-CN"/>
        </w:rPr>
        <w:t>、</w:t>
      </w:r>
      <w:r>
        <w:rPr>
          <w:rFonts w:hint="eastAsia" w:asciiTheme="majorEastAsia" w:hAnsiTheme="majorEastAsia" w:eastAsiaTheme="majorEastAsia" w:cstheme="majorEastAsia"/>
          <w:b/>
          <w:bCs/>
          <w:kern w:val="0"/>
          <w:sz w:val="28"/>
          <w:szCs w:val="28"/>
        </w:rPr>
        <w:t>以安全为中心、保障各项工作顺利开展</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1.加强法制、安全教育。通过举办法律知识讲座、观看电视录像片等，提高学生守法的自觉性，确保学生的违法犯罪率为零。</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2.继续完善和落实安全责任制和各项安全措施,杜绝“三无”食品进入校园，强化食品安全；</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3.建立健全学校安全工作长效机制，完善安全事件应急预案。</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b/>
          <w:bCs/>
          <w:kern w:val="0"/>
          <w:sz w:val="28"/>
          <w:szCs w:val="28"/>
          <w:lang w:eastAsia="zh-CN"/>
        </w:rPr>
      </w:pPr>
      <w:r>
        <w:rPr>
          <w:rFonts w:hint="eastAsia" w:asciiTheme="majorEastAsia" w:hAnsiTheme="majorEastAsia" w:eastAsiaTheme="majorEastAsia" w:cstheme="majorEastAsia"/>
          <w:b/>
          <w:bCs/>
          <w:kern w:val="0"/>
          <w:sz w:val="28"/>
          <w:szCs w:val="28"/>
        </w:rPr>
        <w:t>（三）</w:t>
      </w:r>
      <w:r>
        <w:rPr>
          <w:rFonts w:hint="eastAsia" w:asciiTheme="majorEastAsia" w:hAnsiTheme="majorEastAsia" w:eastAsiaTheme="majorEastAsia" w:cstheme="majorEastAsia"/>
          <w:b/>
          <w:bCs/>
          <w:kern w:val="0"/>
          <w:sz w:val="28"/>
          <w:szCs w:val="28"/>
          <w:lang w:eastAsia="zh-CN"/>
        </w:rPr>
        <w:t>、</w:t>
      </w:r>
      <w:r>
        <w:rPr>
          <w:rFonts w:hint="eastAsia" w:asciiTheme="majorEastAsia" w:hAnsiTheme="majorEastAsia" w:eastAsiaTheme="majorEastAsia" w:cstheme="majorEastAsia"/>
          <w:b/>
          <w:bCs/>
          <w:kern w:val="0"/>
          <w:sz w:val="28"/>
          <w:szCs w:val="28"/>
        </w:rPr>
        <w:t>以质量为核心、打造林冲学校教育品牌</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1.教务处、教科室创新工作方法，排除困难，真抓实干，加强常规管理，以制度规范教学，以管理促进质量。</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（1）大力加强毕业班的各项管理工作</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（2）狠抓优生的培养工作。</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（3）坚定不移抓好课改工作。</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（4）提前做好教务处，教科室计划，得到专家的认可，争取专家到校亲自指点我校的教学规划，制度措施和课堂教学，早日提升教育教学质量。</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（5）指定专人负责，制定切实可行习字阅读方案，在明年乃至今后一段时间将习字阅读、学习习惯、课堂常规作为小学部教育教学质量评价的重要部分。</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（6）实行学校行政年级分管制，教务处提前做好规划，人员安排，相关制度，督查办法，督查记录的设计等都要提前做好安排。</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lang w:eastAsia="zh-CN"/>
        </w:rPr>
        <w:t>搞好课后服务工作，狠抓培优辅潜及培养学生</w:t>
      </w:r>
      <w:r>
        <w:rPr>
          <w:rFonts w:hint="eastAsia" w:asciiTheme="majorEastAsia" w:hAnsiTheme="majorEastAsia" w:eastAsiaTheme="majorEastAsia" w:cstheme="majorEastAsia"/>
          <w:sz w:val="28"/>
          <w:szCs w:val="28"/>
        </w:rPr>
        <w:t>音乐、美术</w:t>
      </w:r>
      <w:r>
        <w:rPr>
          <w:rFonts w:hint="eastAsia" w:asciiTheme="majorEastAsia" w:hAnsiTheme="majorEastAsia" w:eastAsiaTheme="majorEastAsia" w:cstheme="majorEastAsia"/>
          <w:sz w:val="28"/>
          <w:szCs w:val="28"/>
          <w:lang w:eastAsia="zh-CN"/>
        </w:rPr>
        <w:t>、体育等各种兴趣爱好</w:t>
      </w:r>
      <w:r>
        <w:rPr>
          <w:rFonts w:hint="eastAsia"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lang w:eastAsia="zh-CN"/>
        </w:rPr>
        <w:t>丰富学生的校园文化生活</w:t>
      </w:r>
      <w:r>
        <w:rPr>
          <w:rFonts w:hint="eastAsia" w:asciiTheme="majorEastAsia" w:hAnsiTheme="majorEastAsia" w:eastAsiaTheme="majorEastAsia" w:cstheme="majorEastAsia"/>
          <w:sz w:val="28"/>
          <w:szCs w:val="28"/>
        </w:rPr>
        <w:t>。</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b/>
          <w:bCs/>
          <w:sz w:val="28"/>
          <w:szCs w:val="28"/>
          <w:lang w:eastAsia="zh-CN"/>
        </w:rPr>
      </w:pPr>
      <w:r>
        <w:rPr>
          <w:rFonts w:hint="eastAsia" w:asciiTheme="majorEastAsia" w:hAnsiTheme="majorEastAsia" w:eastAsiaTheme="majorEastAsia" w:cstheme="majorEastAsia"/>
          <w:b/>
          <w:bCs/>
          <w:sz w:val="28"/>
          <w:szCs w:val="28"/>
        </w:rPr>
        <w:t>（四）</w:t>
      </w:r>
      <w:r>
        <w:rPr>
          <w:rFonts w:hint="eastAsia" w:asciiTheme="majorEastAsia" w:hAnsiTheme="majorEastAsia" w:eastAsiaTheme="majorEastAsia" w:cstheme="majorEastAsia"/>
          <w:b/>
          <w:bCs/>
          <w:sz w:val="28"/>
          <w:szCs w:val="28"/>
          <w:lang w:eastAsia="zh-CN"/>
        </w:rPr>
        <w:t>、</w:t>
      </w:r>
      <w:r>
        <w:rPr>
          <w:rFonts w:hint="eastAsia" w:asciiTheme="majorEastAsia" w:hAnsiTheme="majorEastAsia" w:eastAsiaTheme="majorEastAsia" w:cstheme="majorEastAsia"/>
          <w:b/>
          <w:bCs/>
          <w:sz w:val="28"/>
          <w:szCs w:val="28"/>
        </w:rPr>
        <w:t>以工会为纽带，营造文明和谐校园</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1.充分发挥工会、少先队、学生会优势，利用节假日开展丰富多彩、形式多样的活动，丰富师生课余生活，活跃校园氛围，增强学校的集体凝聚力。</w:t>
      </w:r>
    </w:p>
    <w:p>
      <w:pPr>
        <w:pStyle w:val="6"/>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6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 发挥工会的民主管理与民主监督职能。积极为学校的可持续发展建言献策，同时做好校务公开，使学校管理日趋民主化，规范化、透明化。</w:t>
      </w:r>
    </w:p>
    <w:p>
      <w:pPr>
        <w:pStyle w:val="3"/>
        <w:ind w:left="0" w:leftChars="0" w:firstLine="0" w:firstLineChars="0"/>
        <w:rPr>
          <w:rFonts w:hint="eastAsia" w:asciiTheme="majorEastAsia" w:hAnsiTheme="majorEastAsia" w:eastAsiaTheme="majorEastAsia" w:cstheme="majorEastAsia"/>
          <w:sz w:val="28"/>
          <w:szCs w:val="28"/>
        </w:rPr>
      </w:pPr>
    </w:p>
    <w:p>
      <w:pPr>
        <w:pStyle w:val="3"/>
        <w:ind w:left="0" w:leftChars="0" w:firstLine="0" w:firstLineChars="0"/>
        <w:rPr>
          <w:rFonts w:hint="eastAsia" w:asciiTheme="majorEastAsia" w:hAnsiTheme="majorEastAsia" w:eastAsiaTheme="majorEastAsia" w:cstheme="majorEastAsia"/>
          <w:sz w:val="28"/>
          <w:szCs w:val="28"/>
        </w:rPr>
      </w:pPr>
    </w:p>
    <w:p>
      <w:pPr>
        <w:spacing w:line="580" w:lineRule="exact"/>
        <w:ind w:left="0"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新晃侗族自治县</w:t>
      </w:r>
      <w:r>
        <w:rPr>
          <w:rFonts w:hint="eastAsia" w:asciiTheme="majorEastAsia" w:hAnsiTheme="majorEastAsia" w:eastAsiaTheme="majorEastAsia" w:cstheme="majorEastAsia"/>
          <w:sz w:val="28"/>
          <w:szCs w:val="28"/>
          <w:lang w:val="en-US" w:eastAsia="zh-CN"/>
        </w:rPr>
        <w:t>林冲镇学校</w:t>
      </w:r>
      <w:r>
        <w:rPr>
          <w:rFonts w:hint="eastAsia" w:asciiTheme="majorEastAsia" w:hAnsiTheme="majorEastAsia" w:eastAsiaTheme="majorEastAsia" w:cstheme="majorEastAsia"/>
          <w:sz w:val="28"/>
          <w:szCs w:val="28"/>
        </w:rPr>
        <w:t>（签章）</w:t>
      </w:r>
    </w:p>
    <w:p>
      <w:pPr>
        <w:spacing w:line="580" w:lineRule="exact"/>
        <w:ind w:left="0" w:firstLine="560" w:firstLineChars="20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2023年</w:t>
      </w:r>
      <w:r>
        <w:rPr>
          <w:rFonts w:hint="eastAsia" w:asciiTheme="majorEastAsia" w:hAnsiTheme="majorEastAsia" w:eastAsiaTheme="majorEastAsia" w:cstheme="majorEastAsia"/>
          <w:sz w:val="28"/>
          <w:szCs w:val="28"/>
          <w:lang w:val="en-US" w:eastAsia="zh-CN"/>
        </w:rPr>
        <w:t>5</w:t>
      </w:r>
      <w:r>
        <w:rPr>
          <w:rFonts w:hint="eastAsia" w:asciiTheme="majorEastAsia" w:hAnsiTheme="majorEastAsia" w:eastAsiaTheme="majorEastAsia" w:cstheme="majorEastAsia"/>
          <w:sz w:val="28"/>
          <w:szCs w:val="28"/>
        </w:rPr>
        <w:t>月2</w:t>
      </w:r>
      <w:r>
        <w:rPr>
          <w:rFonts w:hint="eastAsia" w:asciiTheme="majorEastAsia" w:hAnsiTheme="majorEastAsia" w:eastAsiaTheme="majorEastAsia" w:cstheme="majorEastAsia"/>
          <w:sz w:val="28"/>
          <w:szCs w:val="28"/>
          <w:lang w:val="en-US" w:eastAsia="zh-CN"/>
        </w:rPr>
        <w:t>5日</w:t>
      </w:r>
    </w:p>
    <w:p>
      <w:pPr>
        <w:pStyle w:val="2"/>
        <w:rPr>
          <w:rFonts w:hint="eastAsia" w:asciiTheme="majorEastAsia" w:hAnsiTheme="majorEastAsia" w:eastAsiaTheme="majorEastAsia" w:cstheme="majorEastAsia"/>
          <w:sz w:val="28"/>
          <w:szCs w:val="28"/>
          <w:lang w:val="en-US" w:eastAsia="zh-CN"/>
        </w:rPr>
      </w:pPr>
    </w:p>
    <w:p>
      <w:pPr>
        <w:pStyle w:val="3"/>
        <w:rPr>
          <w:rFonts w:hint="eastAsia" w:asciiTheme="majorEastAsia" w:hAnsiTheme="majorEastAsia" w:eastAsiaTheme="majorEastAsia" w:cstheme="majorEastAsia"/>
          <w:sz w:val="28"/>
          <w:szCs w:val="28"/>
          <w:lang w:val="en-US" w:eastAsia="zh-CN"/>
        </w:rPr>
      </w:pPr>
    </w:p>
    <w:p>
      <w:pPr>
        <w:pStyle w:val="3"/>
        <w:rPr>
          <w:rFonts w:hint="eastAsia" w:asciiTheme="majorEastAsia" w:hAnsiTheme="majorEastAsia" w:eastAsiaTheme="majorEastAsia" w:cstheme="majorEastAsia"/>
          <w:sz w:val="28"/>
          <w:szCs w:val="28"/>
          <w:lang w:val="en-US" w:eastAsia="zh-CN"/>
        </w:rPr>
      </w:pPr>
    </w:p>
    <w:p>
      <w:pPr>
        <w:pStyle w:val="3"/>
        <w:rPr>
          <w:rFonts w:hint="eastAsia" w:asciiTheme="majorEastAsia" w:hAnsiTheme="majorEastAsia" w:eastAsiaTheme="majorEastAsia" w:cstheme="majorEastAsia"/>
          <w:sz w:val="28"/>
          <w:szCs w:val="28"/>
          <w:lang w:val="en-US" w:eastAsia="zh-CN"/>
        </w:rPr>
      </w:pPr>
    </w:p>
    <w:p>
      <w:pPr>
        <w:pStyle w:val="3"/>
        <w:rPr>
          <w:rFonts w:hint="eastAsia" w:asciiTheme="majorEastAsia" w:hAnsiTheme="majorEastAsia" w:eastAsiaTheme="majorEastAsia" w:cstheme="majorEastAsia"/>
          <w:sz w:val="28"/>
          <w:szCs w:val="28"/>
          <w:lang w:val="en-US" w:eastAsia="zh-CN"/>
        </w:rPr>
      </w:pPr>
    </w:p>
    <w:p>
      <w:pPr>
        <w:pStyle w:val="3"/>
        <w:rPr>
          <w:rFonts w:hint="eastAsia" w:asciiTheme="majorEastAsia" w:hAnsiTheme="majorEastAsia" w:eastAsiaTheme="majorEastAsia" w:cstheme="majorEastAsia"/>
          <w:sz w:val="28"/>
          <w:szCs w:val="28"/>
          <w:lang w:val="en-US" w:eastAsia="zh-CN"/>
        </w:rPr>
      </w:pPr>
    </w:p>
    <w:p>
      <w:pPr>
        <w:pStyle w:val="3"/>
        <w:rPr>
          <w:rFonts w:hint="eastAsia" w:asciiTheme="majorEastAsia" w:hAnsiTheme="majorEastAsia" w:eastAsiaTheme="majorEastAsia" w:cstheme="majorEastAsia"/>
          <w:sz w:val="28"/>
          <w:szCs w:val="28"/>
          <w:lang w:val="en-US" w:eastAsia="zh-CN"/>
        </w:rPr>
      </w:pPr>
    </w:p>
    <w:p>
      <w:pPr>
        <w:pStyle w:val="3"/>
        <w:rPr>
          <w:rFonts w:hint="eastAsia" w:asciiTheme="majorEastAsia" w:hAnsiTheme="majorEastAsia" w:eastAsiaTheme="majorEastAsia" w:cstheme="majorEastAsia"/>
          <w:sz w:val="28"/>
          <w:szCs w:val="28"/>
          <w:lang w:val="en-US" w:eastAsia="zh-CN"/>
        </w:rPr>
      </w:pPr>
    </w:p>
    <w:p>
      <w:pPr>
        <w:pStyle w:val="3"/>
        <w:rPr>
          <w:rFonts w:hint="eastAsia" w:asciiTheme="majorEastAsia" w:hAnsiTheme="majorEastAsia" w:eastAsiaTheme="majorEastAsia" w:cstheme="majorEastAsia"/>
          <w:sz w:val="28"/>
          <w:szCs w:val="28"/>
          <w:lang w:val="en-US" w:eastAsia="zh-CN"/>
        </w:rPr>
      </w:pPr>
    </w:p>
    <w:p>
      <w:pPr>
        <w:spacing w:after="156" w:afterLines="50" w:line="560" w:lineRule="exact"/>
        <w:ind w:lef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附件2-1</w:t>
      </w:r>
    </w:p>
    <w:p>
      <w:pPr>
        <w:spacing w:line="440" w:lineRule="exact"/>
        <w:ind w:left="0"/>
        <w:jc w:val="center"/>
        <w:rPr>
          <w:rFonts w:eastAsia="黑体"/>
          <w:bCs/>
          <w:w w:val="85"/>
          <w:sz w:val="36"/>
          <w:szCs w:val="36"/>
        </w:rPr>
      </w:pPr>
      <w:r>
        <w:rPr>
          <w:rFonts w:eastAsia="黑体"/>
          <w:bCs/>
          <w:w w:val="85"/>
          <w:sz w:val="36"/>
          <w:szCs w:val="36"/>
        </w:rPr>
        <w:t>2022</w:t>
      </w:r>
      <w:r>
        <w:rPr>
          <w:rFonts w:hAnsi="黑体" w:eastAsia="黑体"/>
          <w:bCs/>
          <w:w w:val="85"/>
          <w:sz w:val="36"/>
          <w:szCs w:val="36"/>
        </w:rPr>
        <w:t>年度新晃县项目</w:t>
      </w:r>
      <w:r>
        <w:rPr>
          <w:rFonts w:hint="eastAsia" w:hAnsi="黑体" w:eastAsia="黑体"/>
          <w:bCs/>
          <w:w w:val="85"/>
          <w:sz w:val="36"/>
          <w:szCs w:val="36"/>
        </w:rPr>
        <w:t>支出</w:t>
      </w:r>
      <w:r>
        <w:rPr>
          <w:rFonts w:hAnsi="黑体" w:eastAsia="黑体"/>
          <w:bCs/>
          <w:w w:val="85"/>
          <w:sz w:val="36"/>
          <w:szCs w:val="36"/>
        </w:rPr>
        <w:t>绩效</w:t>
      </w:r>
      <w:r>
        <w:rPr>
          <w:rFonts w:hint="eastAsia" w:hAnsi="黑体" w:eastAsia="黑体"/>
          <w:bCs/>
          <w:w w:val="85"/>
          <w:sz w:val="36"/>
          <w:szCs w:val="36"/>
        </w:rPr>
        <w:t>自评</w:t>
      </w:r>
      <w:r>
        <w:rPr>
          <w:rFonts w:hAnsi="黑体" w:eastAsia="黑体"/>
          <w:bCs/>
          <w:w w:val="85"/>
          <w:sz w:val="36"/>
          <w:szCs w:val="36"/>
        </w:rPr>
        <w:t>表</w:t>
      </w:r>
    </w:p>
    <w:p>
      <w:pPr>
        <w:spacing w:before="156" w:beforeLines="50" w:line="240" w:lineRule="exact"/>
        <w:ind w:firstLine="482"/>
        <w:jc w:val="center"/>
        <w:rPr>
          <w:rFonts w:eastAsia="仿宋_GB2312"/>
          <w:szCs w:val="21"/>
        </w:rPr>
      </w:pPr>
      <w:r>
        <w:rPr>
          <w:sz w:val="24"/>
        </w:rPr>
        <w:t xml:space="preserve">                                                </w:t>
      </w:r>
      <w:r>
        <w:rPr>
          <w:rFonts w:hint="eastAsia"/>
          <w:sz w:val="24"/>
        </w:rPr>
        <w:t xml:space="preserve">    </w:t>
      </w:r>
      <w:r>
        <w:rPr>
          <w:sz w:val="24"/>
        </w:rPr>
        <w:t xml:space="preserve"> </w:t>
      </w:r>
      <w:r>
        <w:rPr>
          <w:rFonts w:hint="eastAsia"/>
          <w:sz w:val="24"/>
        </w:rPr>
        <w:t xml:space="preserve">  </w:t>
      </w:r>
      <w:r>
        <w:rPr>
          <w:sz w:val="24"/>
        </w:rPr>
        <w:t xml:space="preserve"> </w:t>
      </w:r>
      <w:r>
        <w:rPr>
          <w:rFonts w:eastAsia="仿宋_GB2312"/>
          <w:szCs w:val="21"/>
        </w:rPr>
        <w:t>金额单位：万元</w:t>
      </w:r>
    </w:p>
    <w:tbl>
      <w:tblPr>
        <w:tblStyle w:val="7"/>
        <w:tblpPr w:leftFromText="180" w:rightFromText="180" w:vertAnchor="text" w:horzAnchor="page" w:tblpX="1195" w:tblpY="107"/>
        <w:tblOverlap w:val="never"/>
        <w:tblW w:w="9888" w:type="dxa"/>
        <w:tblCellSpacing w:w="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312"/>
        <w:gridCol w:w="1143"/>
        <w:gridCol w:w="1800"/>
        <w:gridCol w:w="1413"/>
        <w:gridCol w:w="1312"/>
        <w:gridCol w:w="1206"/>
        <w:gridCol w:w="832"/>
        <w:gridCol w:w="87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项目单位</w:t>
            </w:r>
          </w:p>
          <w:p>
            <w:pPr>
              <w:spacing w:line="320" w:lineRule="exact"/>
              <w:jc w:val="center"/>
              <w:rPr>
                <w:rFonts w:hint="eastAsia" w:eastAsia="仿宋_GB2312" w:cs="仿宋_GB2312"/>
                <w:szCs w:val="21"/>
              </w:rPr>
            </w:pPr>
            <w:r>
              <w:rPr>
                <w:rFonts w:hint="eastAsia" w:hAnsi="仿宋_GB2312" w:eastAsia="仿宋_GB2312" w:cs="仿宋_GB2312"/>
                <w:szCs w:val="21"/>
              </w:rPr>
              <w:t>名</w:t>
            </w:r>
            <w:r>
              <w:rPr>
                <w:rFonts w:hint="eastAsia" w:eastAsia="仿宋_GB2312" w:cs="仿宋_GB2312"/>
                <w:szCs w:val="21"/>
              </w:rPr>
              <w:t xml:space="preserve">    </w:t>
            </w:r>
            <w:r>
              <w:rPr>
                <w:rFonts w:hint="eastAsia" w:hAnsi="仿宋_GB2312" w:eastAsia="仿宋_GB2312" w:cs="仿宋_GB2312"/>
                <w:szCs w:val="21"/>
              </w:rPr>
              <w:t>称</w:t>
            </w:r>
          </w:p>
        </w:tc>
        <w:tc>
          <w:tcPr>
            <w:tcW w:w="2943"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rPr>
              <w:t xml:space="preserve">   </w:t>
            </w:r>
            <w:r>
              <w:rPr>
                <w:rFonts w:hint="eastAsia" w:hAnsi="仿宋_GB2312" w:eastAsia="仿宋_GB2312" w:cs="仿宋_GB2312"/>
                <w:szCs w:val="21"/>
              </w:rPr>
              <w:t>新晃侗族自治县</w:t>
            </w:r>
            <w:r>
              <w:rPr>
                <w:rFonts w:hint="eastAsia" w:hAnsi="仿宋_GB2312" w:eastAsia="仿宋_GB2312" w:cs="仿宋_GB2312"/>
                <w:szCs w:val="21"/>
                <w:lang w:val="en-US" w:eastAsia="zh-CN"/>
              </w:rPr>
              <w:t>林冲镇学校</w:t>
            </w:r>
            <w:r>
              <w:rPr>
                <w:rFonts w:hint="eastAsia" w:eastAsia="仿宋_GB2312" w:cs="仿宋_GB2312"/>
                <w:szCs w:val="21"/>
              </w:rPr>
              <w:t xml:space="preserve">       </w:t>
            </w:r>
            <w:r>
              <w:rPr>
                <w:rFonts w:hint="eastAsia" w:hAnsi="仿宋_GB2312" w:eastAsia="仿宋_GB2312" w:cs="仿宋_GB2312"/>
                <w:szCs w:val="21"/>
              </w:rPr>
              <w:t>（盖章）</w:t>
            </w:r>
          </w:p>
        </w:tc>
        <w:tc>
          <w:tcPr>
            <w:tcW w:w="141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项目名称</w:t>
            </w:r>
          </w:p>
        </w:tc>
        <w:tc>
          <w:tcPr>
            <w:tcW w:w="4220" w:type="dxa"/>
            <w:gridSpan w:val="4"/>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rPr>
              <w:t>2022</w:t>
            </w:r>
            <w:r>
              <w:rPr>
                <w:rFonts w:hint="eastAsia" w:hAnsi="仿宋_GB2312" w:eastAsia="仿宋_GB2312" w:cs="仿宋_GB2312"/>
                <w:szCs w:val="21"/>
              </w:rPr>
              <w:t>年农村义务教育学生营养改善计划中央直达资金和省级资金</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w:t>
            </w:r>
            <w:r>
              <w:rPr>
                <w:rFonts w:hint="eastAsia" w:eastAsia="仿宋_GB2312" w:cs="仿宋_GB2312"/>
                <w:szCs w:val="21"/>
              </w:rPr>
              <w:t xml:space="preserve">    </w:t>
            </w:r>
            <w:r>
              <w:rPr>
                <w:rFonts w:hint="eastAsia" w:hAnsi="仿宋_GB2312" w:eastAsia="仿宋_GB2312" w:cs="仿宋_GB2312"/>
                <w:szCs w:val="21"/>
              </w:rPr>
              <w:t>目</w:t>
            </w:r>
          </w:p>
          <w:p>
            <w:pPr>
              <w:spacing w:line="320" w:lineRule="exact"/>
              <w:jc w:val="center"/>
              <w:rPr>
                <w:rFonts w:hint="eastAsia" w:eastAsia="仿宋_GB2312" w:cs="仿宋_GB2312"/>
                <w:szCs w:val="21"/>
              </w:rPr>
            </w:pPr>
            <w:r>
              <w:rPr>
                <w:rFonts w:hint="eastAsia"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lang w:val="en-US" w:eastAsia="zh-CN"/>
              </w:rPr>
            </w:pPr>
            <w:r>
              <w:rPr>
                <w:rFonts w:hint="eastAsia" w:hAnsi="仿宋_GB2312" w:eastAsia="仿宋_GB2312" w:cs="仿宋_GB2312"/>
                <w:szCs w:val="21"/>
              </w:rPr>
              <w:t>新晃侗族自治县</w:t>
            </w:r>
            <w:r>
              <w:rPr>
                <w:rFonts w:hint="eastAsia" w:hAnsi="仿宋_GB2312" w:eastAsia="仿宋_GB2312" w:cs="仿宋_GB2312"/>
                <w:szCs w:val="21"/>
                <w:lang w:val="en-US" w:eastAsia="zh-CN"/>
              </w:rPr>
              <w:t>林冲镇学校</w:t>
            </w:r>
          </w:p>
        </w:tc>
        <w:tc>
          <w:tcPr>
            <w:tcW w:w="141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项目负责人</w:t>
            </w:r>
          </w:p>
        </w:tc>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lang w:val="en-US" w:eastAsia="zh-CN"/>
              </w:rPr>
            </w:pPr>
            <w:r>
              <w:rPr>
                <w:rFonts w:hint="eastAsia" w:eastAsia="仿宋_GB2312" w:cs="仿宋_GB2312"/>
                <w:szCs w:val="21"/>
                <w:lang w:val="en-US" w:eastAsia="zh-CN"/>
              </w:rPr>
              <w:t>徐亚君</w:t>
            </w:r>
          </w:p>
        </w:tc>
        <w:tc>
          <w:tcPr>
            <w:tcW w:w="1206"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18974546651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项目资金</w:t>
            </w:r>
          </w:p>
          <w:p>
            <w:pPr>
              <w:spacing w:line="320" w:lineRule="exact"/>
              <w:jc w:val="center"/>
              <w:rPr>
                <w:rFonts w:hint="eastAsia" w:eastAsia="仿宋_GB2312" w:cs="仿宋_GB2312"/>
                <w:szCs w:val="21"/>
              </w:rPr>
            </w:pPr>
            <w:r>
              <w:rPr>
                <w:rFonts w:hint="eastAsia"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上年结转</w:t>
            </w:r>
          </w:p>
        </w:tc>
        <w:tc>
          <w:tcPr>
            <w:tcW w:w="180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年初预算安排数</w:t>
            </w:r>
          </w:p>
        </w:tc>
        <w:tc>
          <w:tcPr>
            <w:tcW w:w="141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预算调整数</w:t>
            </w:r>
          </w:p>
        </w:tc>
        <w:tc>
          <w:tcPr>
            <w:tcW w:w="2518"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预算执行率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hint="eastAsia"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c>
          <w:tcPr>
            <w:tcW w:w="1800" w:type="dxa"/>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81.3924</w:t>
            </w:r>
          </w:p>
        </w:tc>
        <w:tc>
          <w:tcPr>
            <w:tcW w:w="141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rPr>
              <w:t>0</w:t>
            </w:r>
          </w:p>
        </w:tc>
        <w:tc>
          <w:tcPr>
            <w:tcW w:w="2518" w:type="dxa"/>
            <w:gridSpan w:val="2"/>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29.4448</w:t>
            </w:r>
          </w:p>
        </w:tc>
        <w:tc>
          <w:tcPr>
            <w:tcW w:w="1702" w:type="dxa"/>
            <w:gridSpan w:val="2"/>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36.1%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财政复</w:t>
            </w:r>
          </w:p>
          <w:p>
            <w:pPr>
              <w:spacing w:line="320" w:lineRule="exact"/>
              <w:jc w:val="center"/>
              <w:rPr>
                <w:rFonts w:hint="eastAsia" w:eastAsia="仿宋_GB2312" w:cs="仿宋_GB2312"/>
                <w:szCs w:val="21"/>
              </w:rPr>
            </w:pPr>
            <w:r>
              <w:rPr>
                <w:rFonts w:hint="eastAsia" w:hAnsi="仿宋_GB2312" w:eastAsia="仿宋_GB2312" w:cs="仿宋_GB2312"/>
                <w:szCs w:val="21"/>
              </w:rPr>
              <w:t>评得分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本项目预算编制科学、规范、合理，预期绩效目标申报完整，产出、效果类关键性指标清晰、明确、量化，投入与项目产出、效果目标匹配。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该项目预算执行率为</w:t>
            </w:r>
            <w:r>
              <w:rPr>
                <w:rFonts w:hint="eastAsia" w:hAnsi="仿宋_GB2312" w:eastAsia="仿宋_GB2312" w:cs="仿宋_GB2312"/>
                <w:szCs w:val="21"/>
                <w:lang w:val="en-US" w:eastAsia="zh-CN"/>
              </w:rPr>
              <w:t>92</w:t>
            </w:r>
            <w:r>
              <w:rPr>
                <w:rFonts w:hint="eastAsia" w:eastAsia="仿宋_GB2312" w:cs="仿宋_GB2312"/>
                <w:szCs w:val="21"/>
              </w:rPr>
              <w:t>%</w:t>
            </w:r>
            <w:r>
              <w:rPr>
                <w:rFonts w:hint="eastAsia"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9.25</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项目组织</w:t>
            </w:r>
          </w:p>
          <w:p>
            <w:pPr>
              <w:spacing w:line="300" w:lineRule="exact"/>
              <w:jc w:val="center"/>
              <w:rPr>
                <w:rFonts w:hint="eastAsia" w:eastAsia="仿宋_GB2312" w:cs="仿宋_GB2312"/>
                <w:szCs w:val="21"/>
              </w:rPr>
            </w:pPr>
            <w:r>
              <w:rPr>
                <w:rFonts w:hint="eastAsia" w:hAnsi="仿宋_GB2312" w:eastAsia="仿宋_GB2312" w:cs="仿宋_GB2312"/>
                <w:szCs w:val="21"/>
              </w:rPr>
              <w:t>管理水平</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本项目建立了营改经费项目管理制度，并严格按相关制度执行。</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资金支出</w:t>
            </w:r>
          </w:p>
          <w:p>
            <w:pPr>
              <w:spacing w:line="300" w:lineRule="exact"/>
              <w:jc w:val="center"/>
              <w:rPr>
                <w:rFonts w:hint="eastAsia" w:eastAsia="仿宋_GB2312" w:cs="仿宋_GB2312"/>
                <w:szCs w:val="21"/>
              </w:rPr>
            </w:pPr>
            <w:r>
              <w:rPr>
                <w:rFonts w:hint="eastAsia"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在校学生覆盖率</w:t>
            </w:r>
            <w:r>
              <w:rPr>
                <w:rFonts w:hint="eastAsia" w:eastAsia="仿宋_GB2312" w:cs="仿宋_GB2312"/>
                <w:szCs w:val="21"/>
              </w:rPr>
              <w:t>100%</w:t>
            </w:r>
            <w:r>
              <w:rPr>
                <w:rFonts w:hint="eastAsia" w:hAnsi="仿宋_GB2312" w:eastAsia="仿宋_GB2312" w:cs="仿宋_GB2312"/>
                <w:szCs w:val="21"/>
              </w:rPr>
              <w:t>，受助学生人数</w:t>
            </w:r>
            <w:r>
              <w:rPr>
                <w:rFonts w:hint="eastAsia" w:eastAsia="仿宋_GB2312" w:cs="仿宋_GB2312"/>
                <w:szCs w:val="21"/>
                <w:lang w:val="en-US" w:eastAsia="zh-CN"/>
              </w:rPr>
              <w:t>375</w:t>
            </w:r>
            <w:r>
              <w:rPr>
                <w:rFonts w:hint="eastAsia" w:hAnsi="仿宋_GB2312" w:eastAsia="仿宋_GB2312" w:cs="仿宋_GB2312"/>
                <w:szCs w:val="21"/>
              </w:rPr>
              <w:t>人，营养餐质量达标率</w:t>
            </w:r>
            <w:r>
              <w:rPr>
                <w:rFonts w:hint="eastAsia" w:eastAsia="仿宋_GB2312" w:cs="仿宋_GB2312"/>
                <w:szCs w:val="21"/>
              </w:rPr>
              <w:t>100%</w:t>
            </w:r>
            <w:r>
              <w:rPr>
                <w:rFonts w:hint="eastAsia" w:hAnsi="仿宋_GB2312" w:eastAsia="仿宋_GB2312" w:cs="仿宋_GB2312"/>
                <w:szCs w:val="21"/>
              </w:rPr>
              <w:t>，财政资金拨付及时。</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30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有效降低农村义务教育学生家庭负担，大大提升农村学生营养，学生体育达标率达到</w:t>
            </w:r>
            <w:r>
              <w:rPr>
                <w:rFonts w:hint="eastAsia" w:hAnsi="宋体" w:cs="宋体"/>
                <w:szCs w:val="21"/>
              </w:rPr>
              <w:t>≧</w:t>
            </w:r>
            <w:r>
              <w:rPr>
                <w:rFonts w:hint="eastAsia" w:eastAsia="仿宋_GB2312" w:cs="仿宋_GB2312"/>
                <w:szCs w:val="21"/>
              </w:rPr>
              <w:t>9</w:t>
            </w:r>
            <w:r>
              <w:rPr>
                <w:rFonts w:hint="eastAsia" w:eastAsia="仿宋_GB2312" w:cs="仿宋_GB2312"/>
                <w:szCs w:val="21"/>
                <w:lang w:val="en-US" w:eastAsia="zh-CN"/>
              </w:rPr>
              <w:t>7</w:t>
            </w:r>
            <w:r>
              <w:rPr>
                <w:rFonts w:hint="eastAsia" w:eastAsia="仿宋_GB2312" w:cs="仿宋_GB2312"/>
                <w:szCs w:val="21"/>
              </w:rPr>
              <w:t>%</w:t>
            </w:r>
            <w:r>
              <w:rPr>
                <w:rFonts w:hint="eastAsia"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20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通过调查，学生满意度</w:t>
            </w:r>
            <w:r>
              <w:rPr>
                <w:rFonts w:hint="eastAsia" w:hAnsi="宋体" w:cs="宋体"/>
                <w:szCs w:val="21"/>
              </w:rPr>
              <w:t>≧</w:t>
            </w:r>
            <w:r>
              <w:rPr>
                <w:rFonts w:hint="eastAsia" w:eastAsia="仿宋_GB2312" w:cs="仿宋_GB2312"/>
                <w:szCs w:val="21"/>
              </w:rPr>
              <w:t>9</w:t>
            </w:r>
            <w:r>
              <w:rPr>
                <w:rFonts w:hint="eastAsia" w:eastAsia="仿宋_GB2312" w:cs="仿宋_GB2312"/>
                <w:szCs w:val="21"/>
                <w:lang w:val="en-US" w:eastAsia="zh-CN"/>
              </w:rPr>
              <w:t>5</w:t>
            </w:r>
            <w:r>
              <w:rPr>
                <w:rFonts w:hint="eastAsia" w:eastAsia="仿宋_GB2312" w:cs="仿宋_GB2312"/>
                <w:szCs w:val="21"/>
              </w:rPr>
              <w:t>%</w:t>
            </w:r>
            <w:r>
              <w:rPr>
                <w:rFonts w:hint="eastAsia"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lang w:val="en-US" w:eastAsia="zh-CN"/>
              </w:rPr>
              <w:t>99.25</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主要评价自评得分与复评得分差异率。差异率</w:t>
            </w:r>
            <w:r>
              <w:rPr>
                <w:rFonts w:hint="eastAsia" w:eastAsia="仿宋_GB2312" w:cs="仿宋_GB2312"/>
                <w:szCs w:val="21"/>
              </w:rPr>
              <w:t>≤10%</w:t>
            </w:r>
            <w:r>
              <w:rPr>
                <w:rFonts w:hint="eastAsia" w:hAnsi="仿宋_GB2312" w:eastAsia="仿宋_GB2312" w:cs="仿宋_GB2312"/>
                <w:szCs w:val="21"/>
              </w:rPr>
              <w:t>，不扣分；</w:t>
            </w:r>
            <w:r>
              <w:rPr>
                <w:rFonts w:hint="eastAsia" w:eastAsia="仿宋_GB2312" w:cs="仿宋_GB2312"/>
                <w:szCs w:val="21"/>
              </w:rPr>
              <w:t>10%&lt;</w:t>
            </w:r>
            <w:r>
              <w:rPr>
                <w:rFonts w:hint="eastAsia" w:hAnsi="仿宋_GB2312" w:eastAsia="仿宋_GB2312" w:cs="仿宋_GB2312"/>
                <w:szCs w:val="21"/>
              </w:rPr>
              <w:t>差异率</w:t>
            </w:r>
            <w:r>
              <w:rPr>
                <w:rFonts w:hint="eastAsia" w:eastAsia="仿宋_GB2312" w:cs="仿宋_GB2312"/>
                <w:szCs w:val="21"/>
              </w:rPr>
              <w:t>≤15%</w:t>
            </w:r>
            <w:r>
              <w:rPr>
                <w:rFonts w:hint="eastAsia" w:hAnsi="仿宋_GB2312" w:eastAsia="仿宋_GB2312" w:cs="仿宋_GB2312"/>
                <w:szCs w:val="21"/>
              </w:rPr>
              <w:t>，扣</w:t>
            </w:r>
            <w:r>
              <w:rPr>
                <w:rFonts w:hint="eastAsia" w:eastAsia="仿宋_GB2312" w:cs="仿宋_GB2312"/>
                <w:szCs w:val="21"/>
              </w:rPr>
              <w:t>2</w:t>
            </w:r>
            <w:r>
              <w:rPr>
                <w:rFonts w:hint="eastAsia" w:hAnsi="仿宋_GB2312" w:eastAsia="仿宋_GB2312" w:cs="仿宋_GB2312"/>
                <w:szCs w:val="21"/>
              </w:rPr>
              <w:t>分；</w:t>
            </w:r>
            <w:r>
              <w:rPr>
                <w:rFonts w:hint="eastAsia" w:eastAsia="仿宋_GB2312" w:cs="仿宋_GB2312"/>
                <w:szCs w:val="21"/>
              </w:rPr>
              <w:t>15%&lt;</w:t>
            </w:r>
            <w:r>
              <w:rPr>
                <w:rFonts w:hint="eastAsia" w:hAnsi="仿宋_GB2312" w:eastAsia="仿宋_GB2312" w:cs="仿宋_GB2312"/>
                <w:szCs w:val="21"/>
              </w:rPr>
              <w:t>差异率</w:t>
            </w:r>
            <w:r>
              <w:rPr>
                <w:rFonts w:hint="eastAsia" w:eastAsia="仿宋_GB2312" w:cs="仿宋_GB2312"/>
                <w:szCs w:val="21"/>
              </w:rPr>
              <w:t>≤20%</w:t>
            </w:r>
            <w:r>
              <w:rPr>
                <w:rFonts w:hint="eastAsia" w:hAnsi="仿宋_GB2312" w:eastAsia="仿宋_GB2312" w:cs="仿宋_GB2312"/>
                <w:szCs w:val="21"/>
              </w:rPr>
              <w:t>，扣</w:t>
            </w:r>
            <w:r>
              <w:rPr>
                <w:rFonts w:hint="eastAsia" w:eastAsia="仿宋_GB2312" w:cs="仿宋_GB2312"/>
                <w:szCs w:val="21"/>
              </w:rPr>
              <w:t>4</w:t>
            </w:r>
            <w:r>
              <w:rPr>
                <w:rFonts w:hint="eastAsia" w:hAnsi="仿宋_GB2312" w:eastAsia="仿宋_GB2312" w:cs="仿宋_GB2312"/>
                <w:szCs w:val="21"/>
              </w:rPr>
              <w:t>分；差异率</w:t>
            </w:r>
            <w:r>
              <w:rPr>
                <w:rFonts w:hint="eastAsia" w:eastAsia="仿宋_GB2312" w:cs="仿宋_GB2312"/>
                <w:szCs w:val="21"/>
              </w:rPr>
              <w:t>&gt;20%</w:t>
            </w:r>
            <w:r>
              <w:rPr>
                <w:rFonts w:hint="eastAsia" w:hAnsi="仿宋_GB2312" w:eastAsia="仿宋_GB2312" w:cs="仿宋_GB2312"/>
                <w:szCs w:val="21"/>
              </w:rPr>
              <w:t>，扣</w:t>
            </w:r>
            <w:r>
              <w:rPr>
                <w:rFonts w:hint="eastAsia" w:eastAsia="仿宋_GB2312" w:cs="仿宋_GB2312"/>
                <w:szCs w:val="21"/>
              </w:rPr>
              <w:t>6</w:t>
            </w:r>
            <w:r>
              <w:rPr>
                <w:rFonts w:hint="eastAsia" w:hAnsi="仿宋_GB2312" w:eastAsia="仿宋_GB2312" w:cs="仿宋_GB2312"/>
                <w:szCs w:val="21"/>
              </w:rPr>
              <w:t>分。</w:t>
            </w:r>
          </w:p>
        </w:tc>
        <w:tc>
          <w:tcPr>
            <w:tcW w:w="83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99.25</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c>
          <w:tcPr>
            <w:tcW w:w="7433" w:type="dxa"/>
            <w:gridSpan w:val="6"/>
            <w:noWrap w:val="0"/>
            <w:tcMar>
              <w:top w:w="0" w:type="dxa"/>
              <w:left w:w="105" w:type="dxa"/>
              <w:bottom w:w="0" w:type="dxa"/>
              <w:right w:w="105" w:type="dxa"/>
            </w:tcMar>
            <w:vAlign w:val="center"/>
          </w:tcPr>
          <w:p>
            <w:pPr>
              <w:spacing w:line="320" w:lineRule="exact"/>
              <w:rPr>
                <w:rFonts w:hint="eastAsia" w:eastAsia="仿宋_GB2312" w:cs="仿宋_GB2312"/>
                <w:szCs w:val="21"/>
              </w:rPr>
            </w:pPr>
            <w:r>
              <w:rPr>
                <w:rFonts w:hint="eastAsia" w:hAnsi="仿宋_GB2312" w:eastAsia="仿宋_GB2312" w:cs="仿宋_GB2312"/>
                <w:szCs w:val="21"/>
              </w:rPr>
              <w:t>☑</w:t>
            </w:r>
            <w:r>
              <w:rPr>
                <w:rFonts w:hint="eastAsia" w:eastAsia="仿宋_GB2312" w:cs="仿宋_GB2312"/>
                <w:szCs w:val="21"/>
              </w:rPr>
              <w:t xml:space="preserve"> </w:t>
            </w:r>
            <w:r>
              <w:rPr>
                <w:rFonts w:hint="eastAsia" w:hAnsi="仿宋_GB2312" w:eastAsia="仿宋_GB2312" w:cs="仿宋_GB2312"/>
                <w:szCs w:val="21"/>
              </w:rPr>
              <w:t>优秀</w:t>
            </w:r>
            <w:r>
              <w:rPr>
                <w:rFonts w:hint="eastAsia" w:eastAsia="仿宋_GB2312" w:cs="仿宋_GB2312"/>
                <w:szCs w:val="21"/>
              </w:rPr>
              <w:t>  90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hint="eastAsia" w:eastAsia="仿宋_GB2312" w:cs="仿宋_GB2312"/>
                <w:szCs w:val="21"/>
              </w:rPr>
              <w:t>≤100</w:t>
            </w:r>
            <w:r>
              <w:rPr>
                <w:rFonts w:hint="eastAsia" w:hAnsi="仿宋_GB2312" w:eastAsia="仿宋_GB2312" w:cs="仿宋_GB2312"/>
                <w:szCs w:val="21"/>
              </w:rPr>
              <w:t>分；</w:t>
            </w:r>
            <w:r>
              <w:rPr>
                <w:rFonts w:hint="eastAsia" w:eastAsia="仿宋_GB2312" w:cs="仿宋_GB2312"/>
                <w:szCs w:val="21"/>
              </w:rPr>
              <w:t xml:space="preserve">     □ </w:t>
            </w:r>
            <w:r>
              <w:rPr>
                <w:rFonts w:hint="eastAsia" w:hAnsi="仿宋_GB2312" w:eastAsia="仿宋_GB2312" w:cs="仿宋_GB2312"/>
                <w:szCs w:val="21"/>
              </w:rPr>
              <w:t>良好</w:t>
            </w:r>
            <w:r>
              <w:rPr>
                <w:rFonts w:hint="eastAsia" w:eastAsia="仿宋_GB2312" w:cs="仿宋_GB2312"/>
                <w:szCs w:val="21"/>
              </w:rPr>
              <w:t xml:space="preserve">  </w:t>
            </w:r>
            <w:r>
              <w:rPr>
                <w:rFonts w:eastAsia="仿宋_GB2312" w:cs="仿宋_GB2312"/>
                <w:szCs w:val="21"/>
              </w:rPr>
              <w:t>80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hint="eastAsia" w:eastAsia="仿宋_GB2312" w:cs="仿宋_GB2312"/>
                <w:szCs w:val="21"/>
              </w:rPr>
              <w:t>90</w:t>
            </w:r>
            <w:r>
              <w:rPr>
                <w:rFonts w:hint="eastAsia" w:hAnsi="仿宋_GB2312" w:eastAsia="仿宋_GB2312" w:cs="仿宋_GB2312"/>
                <w:szCs w:val="21"/>
              </w:rPr>
              <w:t>分；</w:t>
            </w:r>
          </w:p>
          <w:p>
            <w:pPr>
              <w:spacing w:line="320" w:lineRule="exact"/>
              <w:rPr>
                <w:rFonts w:hint="eastAsia" w:eastAsia="仿宋_GB2312" w:cs="仿宋_GB2312"/>
                <w:szCs w:val="21"/>
              </w:rPr>
            </w:pPr>
            <w:r>
              <w:rPr>
                <w:rFonts w:hint="eastAsia" w:eastAsia="仿宋_GB2312" w:cs="仿宋_GB2312"/>
                <w:szCs w:val="21"/>
              </w:rPr>
              <w:t xml:space="preserve">□ </w:t>
            </w:r>
            <w:r>
              <w:rPr>
                <w:rFonts w:hint="eastAsia" w:hAnsi="仿宋_GB2312" w:eastAsia="仿宋_GB2312" w:cs="仿宋_GB2312"/>
                <w:szCs w:val="21"/>
              </w:rPr>
              <w:t>较差</w:t>
            </w:r>
            <w:r>
              <w:rPr>
                <w:rFonts w:hint="eastAsia" w:eastAsia="仿宋_GB2312" w:cs="仿宋_GB2312"/>
                <w:szCs w:val="21"/>
              </w:rPr>
              <w:t>  60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eastAsia="仿宋_GB2312" w:cs="仿宋_GB2312"/>
                <w:szCs w:val="21"/>
              </w:rPr>
              <w:t>80</w:t>
            </w:r>
            <w:r>
              <w:rPr>
                <w:rFonts w:hint="eastAsia" w:hAnsi="仿宋_GB2312" w:eastAsia="仿宋_GB2312" w:cs="仿宋_GB2312"/>
                <w:szCs w:val="21"/>
              </w:rPr>
              <w:t>分；</w:t>
            </w:r>
            <w:r>
              <w:rPr>
                <w:rFonts w:hint="eastAsia" w:eastAsia="仿宋_GB2312" w:cs="仿宋_GB2312"/>
                <w:szCs w:val="21"/>
              </w:rPr>
              <w:t xml:space="preserve">       □ </w:t>
            </w:r>
            <w:r>
              <w:rPr>
                <w:rFonts w:hint="eastAsia" w:hAnsi="仿宋_GB2312" w:eastAsia="仿宋_GB2312" w:cs="仿宋_GB2312"/>
                <w:szCs w:val="21"/>
              </w:rPr>
              <w:t>差</w:t>
            </w:r>
            <w:r>
              <w:rPr>
                <w:rFonts w:hint="eastAsia" w:eastAsia="仿宋_GB2312" w:cs="仿宋_GB2312"/>
                <w:szCs w:val="21"/>
              </w:rPr>
              <w:t xml:space="preserve">   </w:t>
            </w:r>
            <w:r>
              <w:rPr>
                <w:rFonts w:hint="eastAsia" w:hAnsi="仿宋_GB2312" w:eastAsia="仿宋_GB2312" w:cs="仿宋_GB2312"/>
                <w:szCs w:val="21"/>
              </w:rPr>
              <w:t>得分＜</w:t>
            </w:r>
            <w:r>
              <w:rPr>
                <w:rFonts w:hint="eastAsia" w:eastAsia="仿宋_GB2312" w:cs="仿宋_GB2312"/>
                <w:szCs w:val="21"/>
              </w:rPr>
              <w:t>60</w:t>
            </w:r>
            <w:r>
              <w:rPr>
                <w:rFonts w:hint="eastAsia" w:hAnsi="仿宋_GB2312" w:eastAsia="仿宋_GB2312" w:cs="仿宋_GB2312"/>
                <w:szCs w:val="21"/>
              </w:rPr>
              <w:t>分</w:t>
            </w:r>
          </w:p>
        </w:tc>
      </w:tr>
    </w:tbl>
    <w:p>
      <w:pPr>
        <w:spacing w:line="320" w:lineRule="exact"/>
        <w:ind w:left="0"/>
        <w:jc w:val="left"/>
        <w:rPr>
          <w:rFonts w:eastAsia="华文中宋"/>
          <w:sz w:val="8"/>
          <w:szCs w:val="10"/>
        </w:rPr>
      </w:pPr>
    </w:p>
    <w:p>
      <w:pPr>
        <w:pStyle w:val="2"/>
      </w:pPr>
    </w:p>
    <w:p>
      <w:pPr>
        <w:pStyle w:val="2"/>
      </w:pPr>
    </w:p>
    <w:p>
      <w:pPr>
        <w:spacing w:line="320" w:lineRule="exact"/>
        <w:ind w:left="0" w:firstLine="200" w:firstLineChars="100"/>
        <w:jc w:val="center"/>
        <w:rPr>
          <w:rFonts w:hint="eastAsia" w:eastAsia="仿宋_GB2312" w:cs="仿宋_GB2312"/>
          <w:szCs w:val="21"/>
        </w:rPr>
      </w:pPr>
      <w:r>
        <w:rPr>
          <w:rFonts w:hint="eastAsia" w:hAnsi="仿宋_GB2312" w:eastAsia="仿宋_GB2312" w:cs="仿宋_GB2312"/>
          <w:szCs w:val="21"/>
        </w:rPr>
        <w:t>单位负责人（签字）：</w:t>
      </w:r>
      <w:r>
        <w:rPr>
          <w:rFonts w:hint="eastAsia" w:eastAsia="仿宋_GB2312" w:cs="仿宋_GB2312"/>
          <w:szCs w:val="21"/>
        </w:rPr>
        <w:t xml:space="preserve">           </w:t>
      </w:r>
      <w:r>
        <w:rPr>
          <w:rFonts w:hint="eastAsia" w:eastAsia="仿宋_GB2312" w:cs="仿宋_GB2312"/>
          <w:szCs w:val="21"/>
          <w:lang w:val="en-US" w:eastAsia="zh-CN"/>
        </w:rPr>
        <w:t xml:space="preserve">  </w:t>
      </w:r>
      <w:r>
        <w:rPr>
          <w:rFonts w:hint="eastAsia" w:eastAsia="仿宋_GB2312" w:cs="仿宋_GB2312"/>
          <w:szCs w:val="21"/>
        </w:rPr>
        <w:t xml:space="preserve"> </w:t>
      </w:r>
      <w:r>
        <w:rPr>
          <w:rFonts w:hint="eastAsia" w:hAnsi="仿宋_GB2312" w:eastAsia="仿宋_GB2312" w:cs="仿宋_GB2312"/>
          <w:szCs w:val="21"/>
        </w:rPr>
        <w:t>项目负责人（签字）：</w:t>
      </w:r>
      <w:r>
        <w:rPr>
          <w:rFonts w:hint="eastAsia" w:eastAsia="仿宋_GB2312" w:cs="仿宋_GB2312"/>
          <w:szCs w:val="21"/>
        </w:rPr>
        <w:t xml:space="preserve">          </w:t>
      </w:r>
      <w:r>
        <w:rPr>
          <w:rFonts w:hint="eastAsia" w:eastAsia="仿宋_GB2312" w:cs="仿宋_GB2312"/>
          <w:szCs w:val="21"/>
          <w:lang w:val="en-US" w:eastAsia="zh-CN"/>
        </w:rPr>
        <w:t xml:space="preserve">    </w:t>
      </w:r>
      <w:r>
        <w:rPr>
          <w:rFonts w:hint="eastAsia" w:hAnsi="仿宋_GB2312" w:eastAsia="仿宋_GB2312" w:cs="仿宋_GB2312"/>
          <w:szCs w:val="21"/>
        </w:rPr>
        <w:t>填表日期：</w:t>
      </w:r>
      <w:r>
        <w:rPr>
          <w:rFonts w:hint="eastAsia" w:eastAsia="仿宋_GB2312" w:cs="仿宋_GB2312"/>
          <w:szCs w:val="21"/>
        </w:rPr>
        <w:t xml:space="preserve">2023 </w:t>
      </w:r>
      <w:r>
        <w:rPr>
          <w:rFonts w:hint="eastAsia" w:hAnsi="仿宋_GB2312" w:eastAsia="仿宋_GB2312" w:cs="仿宋_GB2312"/>
          <w:szCs w:val="21"/>
        </w:rPr>
        <w:t>年</w:t>
      </w:r>
      <w:r>
        <w:rPr>
          <w:rFonts w:hint="eastAsia" w:hAnsi="仿宋_GB2312" w:eastAsia="仿宋_GB2312" w:cs="仿宋_GB2312"/>
          <w:szCs w:val="21"/>
          <w:lang w:val="en-US" w:eastAsia="zh-CN"/>
        </w:rPr>
        <w:t>5</w:t>
      </w:r>
      <w:r>
        <w:rPr>
          <w:rFonts w:hint="eastAsia" w:eastAsia="仿宋_GB2312" w:cs="仿宋_GB2312"/>
          <w:szCs w:val="21"/>
        </w:rPr>
        <w:t xml:space="preserve">  </w:t>
      </w:r>
      <w:r>
        <w:rPr>
          <w:rFonts w:hint="eastAsia" w:hAnsi="仿宋_GB2312" w:eastAsia="仿宋_GB2312" w:cs="仿宋_GB2312"/>
          <w:szCs w:val="21"/>
        </w:rPr>
        <w:t>月</w:t>
      </w:r>
      <w:r>
        <w:rPr>
          <w:rFonts w:hint="eastAsia" w:eastAsia="仿宋_GB2312" w:cs="仿宋_GB2312"/>
          <w:szCs w:val="21"/>
        </w:rPr>
        <w:t>2</w:t>
      </w:r>
      <w:r>
        <w:rPr>
          <w:rFonts w:hint="eastAsia" w:eastAsia="仿宋_GB2312" w:cs="仿宋_GB2312"/>
          <w:szCs w:val="21"/>
          <w:lang w:val="en-US" w:eastAsia="zh-CN"/>
        </w:rPr>
        <w:t>5</w:t>
      </w:r>
      <w:r>
        <w:rPr>
          <w:rFonts w:hint="eastAsia" w:eastAsia="仿宋_GB2312" w:cs="仿宋_GB2312"/>
          <w:szCs w:val="21"/>
        </w:rPr>
        <w:t xml:space="preserve"> </w:t>
      </w:r>
      <w:r>
        <w:rPr>
          <w:rFonts w:hint="eastAsia" w:hAnsi="仿宋_GB2312" w:eastAsia="仿宋_GB2312" w:cs="仿宋_GB2312"/>
          <w:szCs w:val="21"/>
        </w:rPr>
        <w:t>日</w:t>
      </w:r>
    </w:p>
    <w:p>
      <w:pPr>
        <w:spacing w:after="156" w:afterLines="50" w:line="560" w:lineRule="exact"/>
        <w:ind w:lef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附件2-1</w:t>
      </w:r>
    </w:p>
    <w:p>
      <w:pPr>
        <w:spacing w:line="440" w:lineRule="exact"/>
        <w:ind w:left="0"/>
        <w:jc w:val="center"/>
        <w:rPr>
          <w:rFonts w:eastAsia="黑体"/>
          <w:bCs/>
          <w:w w:val="85"/>
          <w:sz w:val="36"/>
          <w:szCs w:val="36"/>
        </w:rPr>
      </w:pPr>
      <w:r>
        <w:rPr>
          <w:rFonts w:eastAsia="黑体"/>
          <w:bCs/>
          <w:w w:val="85"/>
          <w:sz w:val="36"/>
          <w:szCs w:val="36"/>
        </w:rPr>
        <w:t>2022</w:t>
      </w:r>
      <w:r>
        <w:rPr>
          <w:rFonts w:hAnsi="黑体" w:eastAsia="黑体"/>
          <w:bCs/>
          <w:w w:val="85"/>
          <w:sz w:val="36"/>
          <w:szCs w:val="36"/>
        </w:rPr>
        <w:t>年度新晃县项目</w:t>
      </w:r>
      <w:r>
        <w:rPr>
          <w:rFonts w:hint="eastAsia" w:hAnsi="黑体" w:eastAsia="黑体"/>
          <w:bCs/>
          <w:w w:val="85"/>
          <w:sz w:val="36"/>
          <w:szCs w:val="36"/>
        </w:rPr>
        <w:t>支出</w:t>
      </w:r>
      <w:r>
        <w:rPr>
          <w:rFonts w:hAnsi="黑体" w:eastAsia="黑体"/>
          <w:bCs/>
          <w:w w:val="85"/>
          <w:sz w:val="36"/>
          <w:szCs w:val="36"/>
        </w:rPr>
        <w:t>绩效</w:t>
      </w:r>
      <w:r>
        <w:rPr>
          <w:rFonts w:hint="eastAsia" w:hAnsi="黑体" w:eastAsia="黑体"/>
          <w:bCs/>
          <w:w w:val="85"/>
          <w:sz w:val="36"/>
          <w:szCs w:val="36"/>
        </w:rPr>
        <w:t>自评</w:t>
      </w:r>
      <w:r>
        <w:rPr>
          <w:rFonts w:hAnsi="黑体" w:eastAsia="黑体"/>
          <w:bCs/>
          <w:w w:val="85"/>
          <w:sz w:val="36"/>
          <w:szCs w:val="36"/>
        </w:rPr>
        <w:t>表</w:t>
      </w:r>
    </w:p>
    <w:p>
      <w:pPr>
        <w:spacing w:before="156" w:beforeLines="50" w:line="240" w:lineRule="exact"/>
        <w:ind w:firstLine="482"/>
        <w:jc w:val="center"/>
        <w:rPr>
          <w:rFonts w:eastAsia="仿宋_GB2312"/>
          <w:szCs w:val="21"/>
        </w:rPr>
      </w:pPr>
      <w:r>
        <w:rPr>
          <w:sz w:val="24"/>
        </w:rPr>
        <w:t xml:space="preserve">                                                </w:t>
      </w:r>
      <w:r>
        <w:rPr>
          <w:rFonts w:hint="eastAsia"/>
          <w:sz w:val="24"/>
        </w:rPr>
        <w:t xml:space="preserve">    </w:t>
      </w:r>
      <w:r>
        <w:rPr>
          <w:sz w:val="24"/>
        </w:rPr>
        <w:t xml:space="preserve"> </w:t>
      </w:r>
      <w:r>
        <w:rPr>
          <w:rFonts w:hint="eastAsia"/>
          <w:sz w:val="24"/>
        </w:rPr>
        <w:t xml:space="preserve">  </w:t>
      </w:r>
      <w:r>
        <w:rPr>
          <w:sz w:val="24"/>
        </w:rPr>
        <w:t xml:space="preserve"> </w:t>
      </w:r>
      <w:r>
        <w:rPr>
          <w:rFonts w:eastAsia="仿宋_GB2312"/>
          <w:szCs w:val="21"/>
        </w:rPr>
        <w:t>金额单位：万元</w:t>
      </w:r>
    </w:p>
    <w:tbl>
      <w:tblPr>
        <w:tblStyle w:val="7"/>
        <w:tblpPr w:leftFromText="180" w:rightFromText="180" w:vertAnchor="text" w:horzAnchor="page" w:tblpX="1195" w:tblpY="107"/>
        <w:tblOverlap w:val="never"/>
        <w:tblW w:w="9888" w:type="dxa"/>
        <w:tblCellSpacing w:w="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312"/>
        <w:gridCol w:w="1143"/>
        <w:gridCol w:w="1800"/>
        <w:gridCol w:w="1413"/>
        <w:gridCol w:w="1312"/>
        <w:gridCol w:w="1206"/>
        <w:gridCol w:w="832"/>
        <w:gridCol w:w="87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项目单位</w:t>
            </w:r>
          </w:p>
          <w:p>
            <w:pPr>
              <w:spacing w:line="320" w:lineRule="exact"/>
              <w:jc w:val="center"/>
              <w:rPr>
                <w:rFonts w:hint="eastAsia" w:eastAsia="仿宋_GB2312" w:cs="仿宋_GB2312"/>
                <w:szCs w:val="21"/>
              </w:rPr>
            </w:pPr>
            <w:r>
              <w:rPr>
                <w:rFonts w:hint="eastAsia" w:hAnsi="仿宋_GB2312" w:eastAsia="仿宋_GB2312" w:cs="仿宋_GB2312"/>
                <w:szCs w:val="21"/>
              </w:rPr>
              <w:t>名</w:t>
            </w:r>
            <w:r>
              <w:rPr>
                <w:rFonts w:hint="eastAsia" w:eastAsia="仿宋_GB2312" w:cs="仿宋_GB2312"/>
                <w:szCs w:val="21"/>
              </w:rPr>
              <w:t xml:space="preserve">    </w:t>
            </w:r>
            <w:r>
              <w:rPr>
                <w:rFonts w:hint="eastAsia" w:hAnsi="仿宋_GB2312" w:eastAsia="仿宋_GB2312" w:cs="仿宋_GB2312"/>
                <w:szCs w:val="21"/>
              </w:rPr>
              <w:t>称</w:t>
            </w:r>
          </w:p>
        </w:tc>
        <w:tc>
          <w:tcPr>
            <w:tcW w:w="2943"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rPr>
              <w:t xml:space="preserve">   </w:t>
            </w:r>
            <w:r>
              <w:rPr>
                <w:rFonts w:hint="eastAsia" w:hAnsi="仿宋_GB2312" w:eastAsia="仿宋_GB2312" w:cs="仿宋_GB2312"/>
                <w:szCs w:val="21"/>
              </w:rPr>
              <w:t>新晃侗族自治县</w:t>
            </w:r>
            <w:r>
              <w:rPr>
                <w:rFonts w:hint="eastAsia" w:hAnsi="仿宋_GB2312" w:eastAsia="仿宋_GB2312" w:cs="仿宋_GB2312"/>
                <w:szCs w:val="21"/>
                <w:lang w:val="en-US" w:eastAsia="zh-CN"/>
              </w:rPr>
              <w:t>林冲镇学校</w:t>
            </w:r>
            <w:r>
              <w:rPr>
                <w:rFonts w:hint="eastAsia" w:eastAsia="仿宋_GB2312" w:cs="仿宋_GB2312"/>
                <w:szCs w:val="21"/>
              </w:rPr>
              <w:t xml:space="preserve">       </w:t>
            </w:r>
            <w:r>
              <w:rPr>
                <w:rFonts w:hint="eastAsia" w:hAnsi="仿宋_GB2312" w:eastAsia="仿宋_GB2312" w:cs="仿宋_GB2312"/>
                <w:szCs w:val="21"/>
              </w:rPr>
              <w:t>（盖章）</w:t>
            </w:r>
          </w:p>
        </w:tc>
        <w:tc>
          <w:tcPr>
            <w:tcW w:w="141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项目名称</w:t>
            </w:r>
          </w:p>
        </w:tc>
        <w:tc>
          <w:tcPr>
            <w:tcW w:w="4220" w:type="dxa"/>
            <w:gridSpan w:val="4"/>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rPr>
              <w:t>2022</w:t>
            </w:r>
            <w:r>
              <w:rPr>
                <w:rFonts w:hint="eastAsia" w:hAnsi="仿宋_GB2312" w:eastAsia="仿宋_GB2312" w:cs="仿宋_GB2312"/>
                <w:szCs w:val="21"/>
              </w:rPr>
              <w:t>年城乡义务教育保障机制中央直达资金和省级资金</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w:t>
            </w:r>
            <w:r>
              <w:rPr>
                <w:rFonts w:hint="eastAsia" w:eastAsia="仿宋_GB2312" w:cs="仿宋_GB2312"/>
                <w:szCs w:val="21"/>
              </w:rPr>
              <w:t xml:space="preserve">    </w:t>
            </w:r>
            <w:r>
              <w:rPr>
                <w:rFonts w:hint="eastAsia" w:hAnsi="仿宋_GB2312" w:eastAsia="仿宋_GB2312" w:cs="仿宋_GB2312"/>
                <w:szCs w:val="21"/>
              </w:rPr>
              <w:t>目</w:t>
            </w:r>
          </w:p>
          <w:p>
            <w:pPr>
              <w:spacing w:line="320" w:lineRule="exact"/>
              <w:jc w:val="center"/>
              <w:rPr>
                <w:rFonts w:hint="eastAsia" w:eastAsia="仿宋_GB2312" w:cs="仿宋_GB2312"/>
                <w:szCs w:val="21"/>
              </w:rPr>
            </w:pPr>
            <w:r>
              <w:rPr>
                <w:rFonts w:hint="eastAsia"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新晃侗族自治县</w:t>
            </w:r>
            <w:r>
              <w:rPr>
                <w:rFonts w:hint="eastAsia" w:hAnsi="仿宋_GB2312" w:eastAsia="仿宋_GB2312" w:cs="仿宋_GB2312"/>
                <w:szCs w:val="21"/>
                <w:lang w:val="en-US" w:eastAsia="zh-CN"/>
              </w:rPr>
              <w:t>林冲镇学校</w:t>
            </w:r>
            <w:r>
              <w:rPr>
                <w:rFonts w:hint="eastAsia" w:eastAsia="仿宋_GB2312" w:cs="仿宋_GB2312"/>
                <w:szCs w:val="21"/>
              </w:rPr>
              <w:t xml:space="preserve">       </w:t>
            </w:r>
          </w:p>
        </w:tc>
        <w:tc>
          <w:tcPr>
            <w:tcW w:w="141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项目负责人</w:t>
            </w:r>
          </w:p>
        </w:tc>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lang w:val="en-US" w:eastAsia="zh-CN"/>
              </w:rPr>
            </w:pPr>
            <w:r>
              <w:rPr>
                <w:rFonts w:hint="eastAsia" w:eastAsia="仿宋_GB2312" w:cs="仿宋_GB2312"/>
                <w:szCs w:val="21"/>
                <w:lang w:val="en-US" w:eastAsia="zh-CN"/>
              </w:rPr>
              <w:t>徐亚君</w:t>
            </w:r>
          </w:p>
        </w:tc>
        <w:tc>
          <w:tcPr>
            <w:tcW w:w="1206"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lang w:val="en-US" w:eastAsia="zh-CN"/>
              </w:rPr>
              <w:t>18974546651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项目资金</w:t>
            </w:r>
          </w:p>
          <w:p>
            <w:pPr>
              <w:spacing w:line="320" w:lineRule="exact"/>
              <w:jc w:val="center"/>
              <w:rPr>
                <w:rFonts w:hint="eastAsia" w:eastAsia="仿宋_GB2312" w:cs="仿宋_GB2312"/>
                <w:szCs w:val="21"/>
              </w:rPr>
            </w:pPr>
            <w:r>
              <w:rPr>
                <w:rFonts w:hint="eastAsia"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上年结转</w:t>
            </w:r>
          </w:p>
        </w:tc>
        <w:tc>
          <w:tcPr>
            <w:tcW w:w="180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年初预算安排数</w:t>
            </w:r>
          </w:p>
        </w:tc>
        <w:tc>
          <w:tcPr>
            <w:tcW w:w="141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预算调整数</w:t>
            </w:r>
          </w:p>
        </w:tc>
        <w:tc>
          <w:tcPr>
            <w:tcW w:w="2518"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预算执行率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hint="eastAsia"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c>
          <w:tcPr>
            <w:tcW w:w="1800" w:type="dxa"/>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81.1680</w:t>
            </w:r>
          </w:p>
        </w:tc>
        <w:tc>
          <w:tcPr>
            <w:tcW w:w="141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rPr>
              <w:t>0</w:t>
            </w:r>
          </w:p>
        </w:tc>
        <w:tc>
          <w:tcPr>
            <w:tcW w:w="2518" w:type="dxa"/>
            <w:gridSpan w:val="2"/>
            <w:noWrap w:val="0"/>
            <w:tcMar>
              <w:top w:w="0" w:type="dxa"/>
              <w:left w:w="105" w:type="dxa"/>
              <w:bottom w:w="0" w:type="dxa"/>
              <w:right w:w="105" w:type="dxa"/>
            </w:tcMar>
            <w:vAlign w:val="center"/>
          </w:tcPr>
          <w:p>
            <w:pPr>
              <w:spacing w:line="320" w:lineRule="exact"/>
              <w:jc w:val="center"/>
              <w:rPr>
                <w:rFonts w:hint="default" w:eastAsia="仿宋_GB2312" w:cs="仿宋_GB2312"/>
                <w:szCs w:val="21"/>
                <w:lang w:val="en-US" w:eastAsia="zh-CN"/>
              </w:rPr>
            </w:pPr>
            <w:r>
              <w:rPr>
                <w:rFonts w:hint="eastAsia" w:eastAsia="仿宋_GB2312" w:cs="仿宋_GB2312"/>
                <w:szCs w:val="21"/>
                <w:lang w:val="en-US" w:eastAsia="zh-CN"/>
              </w:rPr>
              <w:t>79.2891</w:t>
            </w:r>
          </w:p>
        </w:tc>
        <w:tc>
          <w:tcPr>
            <w:tcW w:w="1702" w:type="dxa"/>
            <w:gridSpan w:val="2"/>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lang w:val="en-US" w:eastAsia="zh-CN"/>
              </w:rPr>
              <w:t>97.6</w:t>
            </w:r>
            <w:r>
              <w:rPr>
                <w:rFonts w:hint="eastAsia" w:eastAsia="仿宋_GB2312" w:cs="仿宋_GB2312"/>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财政复</w:t>
            </w:r>
          </w:p>
          <w:p>
            <w:pPr>
              <w:spacing w:line="320" w:lineRule="exact"/>
              <w:jc w:val="center"/>
              <w:rPr>
                <w:rFonts w:hint="eastAsia" w:eastAsia="仿宋_GB2312" w:cs="仿宋_GB2312"/>
                <w:szCs w:val="21"/>
              </w:rPr>
            </w:pPr>
            <w:r>
              <w:rPr>
                <w:rFonts w:hint="eastAsia" w:hAnsi="仿宋_GB2312" w:eastAsia="仿宋_GB2312" w:cs="仿宋_GB2312"/>
                <w:szCs w:val="21"/>
              </w:rPr>
              <w:t>评得分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本项目预算编制科学、规范、合理，预期绩效目标申报完整，产出、效果类关键性指标清晰、明确、量化，投入与项目产出、效果目标匹配。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该项目预算执行率为</w:t>
            </w:r>
            <w:r>
              <w:rPr>
                <w:rFonts w:hint="eastAsia" w:hAnsi="仿宋_GB2312" w:eastAsia="仿宋_GB2312" w:cs="仿宋_GB2312"/>
                <w:szCs w:val="21"/>
                <w:lang w:val="en-US" w:eastAsia="zh-CN"/>
              </w:rPr>
              <w:t>95</w:t>
            </w:r>
            <w:r>
              <w:rPr>
                <w:rFonts w:hint="eastAsia" w:eastAsia="仿宋_GB2312" w:cs="仿宋_GB2312"/>
                <w:szCs w:val="21"/>
              </w:rPr>
              <w:t>%</w:t>
            </w:r>
            <w:r>
              <w:rPr>
                <w:rFonts w:hint="eastAsia"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项目组织</w:t>
            </w:r>
          </w:p>
          <w:p>
            <w:pPr>
              <w:spacing w:line="300" w:lineRule="exact"/>
              <w:jc w:val="center"/>
              <w:rPr>
                <w:rFonts w:hint="eastAsia" w:eastAsia="仿宋_GB2312" w:cs="仿宋_GB2312"/>
                <w:szCs w:val="21"/>
              </w:rPr>
            </w:pPr>
            <w:r>
              <w:rPr>
                <w:rFonts w:hint="eastAsia" w:hAnsi="仿宋_GB2312" w:eastAsia="仿宋_GB2312" w:cs="仿宋_GB2312"/>
                <w:szCs w:val="21"/>
              </w:rPr>
              <w:t>管理水平</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本项目建立了城乡义务教育保障机制中央直达资金和省级资金项目管理制度，并严格按相关制度执行。</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资金支出</w:t>
            </w:r>
          </w:p>
          <w:p>
            <w:pPr>
              <w:spacing w:line="300" w:lineRule="exact"/>
              <w:jc w:val="center"/>
              <w:rPr>
                <w:rFonts w:hint="eastAsia" w:eastAsia="仿宋_GB2312" w:cs="仿宋_GB2312"/>
                <w:szCs w:val="21"/>
              </w:rPr>
            </w:pPr>
            <w:r>
              <w:rPr>
                <w:rFonts w:hint="eastAsia"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本年项目各项支出符合国家相关法律法规、财务管理制度等规定，且均在预算范围内，无与本项目预算不相符或无关的资金支出。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预算资金为</w:t>
            </w:r>
            <w:r>
              <w:rPr>
                <w:rFonts w:hint="eastAsia" w:hAnsi="仿宋_GB2312" w:eastAsia="仿宋_GB2312" w:cs="仿宋_GB2312"/>
                <w:szCs w:val="21"/>
                <w:lang w:val="en-US" w:eastAsia="zh-CN"/>
              </w:rPr>
              <w:t>51</w:t>
            </w:r>
            <w:r>
              <w:rPr>
                <w:rFonts w:hint="eastAsia" w:hAnsi="仿宋_GB2312" w:eastAsia="仿宋_GB2312" w:cs="仿宋_GB2312"/>
                <w:szCs w:val="21"/>
              </w:rPr>
              <w:t>万元。财政已按时全额拨付，截止</w:t>
            </w:r>
            <w:r>
              <w:rPr>
                <w:rFonts w:hint="eastAsia" w:eastAsia="仿宋_GB2312" w:cs="仿宋_GB2312"/>
                <w:szCs w:val="21"/>
              </w:rPr>
              <w:t>2022</w:t>
            </w:r>
            <w:r>
              <w:rPr>
                <w:rFonts w:hint="eastAsia" w:hAnsi="仿宋_GB2312" w:eastAsia="仿宋_GB2312" w:cs="仿宋_GB2312"/>
                <w:szCs w:val="21"/>
              </w:rPr>
              <w:t>年年底，已支出</w:t>
            </w:r>
            <w:r>
              <w:rPr>
                <w:rFonts w:hint="eastAsia" w:hAnsi="仿宋_GB2312" w:eastAsia="仿宋_GB2312" w:cs="仿宋_GB2312"/>
                <w:szCs w:val="21"/>
                <w:lang w:val="en-US" w:eastAsia="zh-CN"/>
              </w:rPr>
              <w:t>48.5</w:t>
            </w:r>
            <w:r>
              <w:rPr>
                <w:rFonts w:hint="eastAsia" w:hAnsi="仿宋_GB2312" w:eastAsia="仿宋_GB2312" w:cs="仿宋_GB2312"/>
                <w:szCs w:val="21"/>
              </w:rPr>
              <w:t>万元，预算执行率</w:t>
            </w:r>
            <w:r>
              <w:rPr>
                <w:rFonts w:hint="eastAsia" w:hAnsi="仿宋_GB2312" w:eastAsia="仿宋_GB2312" w:cs="仿宋_GB2312"/>
                <w:szCs w:val="21"/>
                <w:lang w:val="en-US" w:eastAsia="zh-CN"/>
              </w:rPr>
              <w:t>95</w:t>
            </w:r>
            <w:r>
              <w:rPr>
                <w:rFonts w:hint="eastAsia" w:eastAsia="仿宋_GB2312" w:cs="仿宋_GB2312"/>
                <w:szCs w:val="21"/>
              </w:rPr>
              <w:t>%</w:t>
            </w:r>
            <w:r>
              <w:rPr>
                <w:rFonts w:hint="eastAsia"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30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提升教学质量，安全第一、和谐发展，坚持五育并举，让学生德智体美劳全面发展。</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20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eastAsia="仿宋_GB2312" w:cs="仿宋_GB2312"/>
                <w:szCs w:val="21"/>
              </w:rPr>
            </w:pPr>
            <w:r>
              <w:rPr>
                <w:rFonts w:hint="eastAsia" w:hAnsi="仿宋_GB2312" w:eastAsia="仿宋_GB2312" w:cs="仿宋_GB2312"/>
                <w:szCs w:val="21"/>
              </w:rPr>
              <w:t>通过社会调查学生家长满意度</w:t>
            </w:r>
            <w:r>
              <w:rPr>
                <w:rFonts w:hint="eastAsia" w:hAnsi="宋体" w:cs="宋体"/>
                <w:szCs w:val="21"/>
              </w:rPr>
              <w:t>≧</w:t>
            </w:r>
            <w:r>
              <w:rPr>
                <w:rFonts w:hint="eastAsia" w:eastAsia="仿宋_GB2312" w:cs="仿宋_GB2312"/>
                <w:szCs w:val="21"/>
              </w:rPr>
              <w:t>9</w:t>
            </w:r>
            <w:r>
              <w:rPr>
                <w:rFonts w:hint="eastAsia" w:eastAsia="仿宋_GB2312" w:cs="仿宋_GB2312"/>
                <w:szCs w:val="21"/>
                <w:lang w:val="en-US" w:eastAsia="zh-CN"/>
              </w:rPr>
              <w:t>3</w:t>
            </w:r>
            <w:r>
              <w:rPr>
                <w:rFonts w:hint="eastAsia"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r>
              <w:rPr>
                <w:rFonts w:hint="eastAsia"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hint="eastAsia"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rPr>
                <w:rFonts w:hint="eastAsia" w:eastAsia="仿宋_GB2312" w:cs="仿宋_GB2312"/>
                <w:szCs w:val="21"/>
              </w:rPr>
            </w:pPr>
            <w:r>
              <w:rPr>
                <w:rFonts w:hint="eastAsia" w:hAnsi="仿宋_GB2312" w:eastAsia="仿宋_GB2312" w:cs="仿宋_GB2312"/>
                <w:szCs w:val="21"/>
              </w:rPr>
              <w:t>主要评价自评得分与复评得分差异率。差异率</w:t>
            </w:r>
            <w:r>
              <w:rPr>
                <w:rFonts w:hint="eastAsia" w:eastAsia="仿宋_GB2312" w:cs="仿宋_GB2312"/>
                <w:szCs w:val="21"/>
              </w:rPr>
              <w:t>≤10%</w:t>
            </w:r>
            <w:r>
              <w:rPr>
                <w:rFonts w:hint="eastAsia" w:hAnsi="仿宋_GB2312" w:eastAsia="仿宋_GB2312" w:cs="仿宋_GB2312"/>
                <w:szCs w:val="21"/>
              </w:rPr>
              <w:t>，不扣分；</w:t>
            </w:r>
            <w:r>
              <w:rPr>
                <w:rFonts w:hint="eastAsia" w:eastAsia="仿宋_GB2312" w:cs="仿宋_GB2312"/>
                <w:szCs w:val="21"/>
              </w:rPr>
              <w:t>10%&lt;</w:t>
            </w:r>
            <w:r>
              <w:rPr>
                <w:rFonts w:hint="eastAsia" w:hAnsi="仿宋_GB2312" w:eastAsia="仿宋_GB2312" w:cs="仿宋_GB2312"/>
                <w:szCs w:val="21"/>
              </w:rPr>
              <w:t>差异率</w:t>
            </w:r>
            <w:r>
              <w:rPr>
                <w:rFonts w:hint="eastAsia" w:eastAsia="仿宋_GB2312" w:cs="仿宋_GB2312"/>
                <w:szCs w:val="21"/>
              </w:rPr>
              <w:t>≤15%</w:t>
            </w:r>
            <w:r>
              <w:rPr>
                <w:rFonts w:hint="eastAsia" w:hAnsi="仿宋_GB2312" w:eastAsia="仿宋_GB2312" w:cs="仿宋_GB2312"/>
                <w:szCs w:val="21"/>
              </w:rPr>
              <w:t>，扣</w:t>
            </w:r>
            <w:r>
              <w:rPr>
                <w:rFonts w:hint="eastAsia" w:eastAsia="仿宋_GB2312" w:cs="仿宋_GB2312"/>
                <w:szCs w:val="21"/>
              </w:rPr>
              <w:t>2</w:t>
            </w:r>
            <w:r>
              <w:rPr>
                <w:rFonts w:hint="eastAsia" w:hAnsi="仿宋_GB2312" w:eastAsia="仿宋_GB2312" w:cs="仿宋_GB2312"/>
                <w:szCs w:val="21"/>
              </w:rPr>
              <w:t>分；</w:t>
            </w:r>
            <w:r>
              <w:rPr>
                <w:rFonts w:hint="eastAsia" w:eastAsia="仿宋_GB2312" w:cs="仿宋_GB2312"/>
                <w:szCs w:val="21"/>
              </w:rPr>
              <w:t>15%&lt;</w:t>
            </w:r>
            <w:r>
              <w:rPr>
                <w:rFonts w:hint="eastAsia" w:hAnsi="仿宋_GB2312" w:eastAsia="仿宋_GB2312" w:cs="仿宋_GB2312"/>
                <w:szCs w:val="21"/>
              </w:rPr>
              <w:t>差异率</w:t>
            </w:r>
            <w:r>
              <w:rPr>
                <w:rFonts w:hint="eastAsia" w:eastAsia="仿宋_GB2312" w:cs="仿宋_GB2312"/>
                <w:szCs w:val="21"/>
              </w:rPr>
              <w:t>≤20%</w:t>
            </w:r>
            <w:r>
              <w:rPr>
                <w:rFonts w:hint="eastAsia" w:hAnsi="仿宋_GB2312" w:eastAsia="仿宋_GB2312" w:cs="仿宋_GB2312"/>
                <w:szCs w:val="21"/>
              </w:rPr>
              <w:t>，扣</w:t>
            </w:r>
            <w:r>
              <w:rPr>
                <w:rFonts w:hint="eastAsia" w:eastAsia="仿宋_GB2312" w:cs="仿宋_GB2312"/>
                <w:szCs w:val="21"/>
              </w:rPr>
              <w:t>4</w:t>
            </w:r>
            <w:r>
              <w:rPr>
                <w:rFonts w:hint="eastAsia" w:hAnsi="仿宋_GB2312" w:eastAsia="仿宋_GB2312" w:cs="仿宋_GB2312"/>
                <w:szCs w:val="21"/>
              </w:rPr>
              <w:t>分；差异率</w:t>
            </w:r>
            <w:r>
              <w:rPr>
                <w:rFonts w:hint="eastAsia" w:eastAsia="仿宋_GB2312" w:cs="仿宋_GB2312"/>
                <w:szCs w:val="21"/>
              </w:rPr>
              <w:t>&gt;20%</w:t>
            </w:r>
            <w:r>
              <w:rPr>
                <w:rFonts w:hint="eastAsia" w:hAnsi="仿宋_GB2312" w:eastAsia="仿宋_GB2312" w:cs="仿宋_GB2312"/>
                <w:szCs w:val="21"/>
              </w:rPr>
              <w:t>，扣</w:t>
            </w:r>
            <w:r>
              <w:rPr>
                <w:rFonts w:hint="eastAsia" w:eastAsia="仿宋_GB2312" w:cs="仿宋_GB2312"/>
                <w:szCs w:val="21"/>
              </w:rPr>
              <w:t>6</w:t>
            </w:r>
            <w:r>
              <w:rPr>
                <w:rFonts w:hint="eastAsia" w:hAnsi="仿宋_GB2312" w:eastAsia="仿宋_GB2312" w:cs="仿宋_GB2312"/>
                <w:szCs w:val="21"/>
              </w:rPr>
              <w:t>分。</w:t>
            </w:r>
          </w:p>
        </w:tc>
        <w:tc>
          <w:tcPr>
            <w:tcW w:w="83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eastAsia="仿宋_GB2312" w:cs="仿宋_GB2312"/>
                <w:szCs w:val="21"/>
              </w:rPr>
            </w:pPr>
            <w:r>
              <w:rPr>
                <w:rFonts w:hint="eastAsia" w:eastAsia="仿宋_GB2312" w:cs="仿宋_GB2312"/>
                <w:szCs w:val="21"/>
              </w:rPr>
              <w:t>100</w:t>
            </w:r>
          </w:p>
        </w:tc>
        <w:tc>
          <w:tcPr>
            <w:tcW w:w="870"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r>
              <w:rPr>
                <w:rFonts w:hint="eastAsia"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hint="eastAsia" w:eastAsia="仿宋_GB2312" w:cs="仿宋_GB2312"/>
                <w:szCs w:val="21"/>
              </w:rPr>
            </w:pPr>
          </w:p>
        </w:tc>
        <w:tc>
          <w:tcPr>
            <w:tcW w:w="7433" w:type="dxa"/>
            <w:gridSpan w:val="6"/>
            <w:noWrap w:val="0"/>
            <w:tcMar>
              <w:top w:w="0" w:type="dxa"/>
              <w:left w:w="105" w:type="dxa"/>
              <w:bottom w:w="0" w:type="dxa"/>
              <w:right w:w="105" w:type="dxa"/>
            </w:tcMar>
            <w:vAlign w:val="center"/>
          </w:tcPr>
          <w:p>
            <w:pPr>
              <w:spacing w:line="320" w:lineRule="exact"/>
              <w:rPr>
                <w:rFonts w:hint="eastAsia" w:eastAsia="仿宋_GB2312" w:cs="仿宋_GB2312"/>
                <w:szCs w:val="21"/>
              </w:rPr>
            </w:pPr>
            <w:r>
              <w:rPr>
                <w:rFonts w:hint="eastAsia" w:hAnsi="仿宋_GB2312" w:eastAsia="仿宋_GB2312" w:cs="仿宋_GB2312"/>
                <w:szCs w:val="21"/>
              </w:rPr>
              <w:t>☑</w:t>
            </w:r>
            <w:r>
              <w:rPr>
                <w:rFonts w:hint="eastAsia" w:eastAsia="仿宋_GB2312" w:cs="仿宋_GB2312"/>
                <w:szCs w:val="21"/>
              </w:rPr>
              <w:t xml:space="preserve"> </w:t>
            </w:r>
            <w:r>
              <w:rPr>
                <w:rFonts w:hint="eastAsia" w:hAnsi="仿宋_GB2312" w:eastAsia="仿宋_GB2312" w:cs="仿宋_GB2312"/>
                <w:szCs w:val="21"/>
              </w:rPr>
              <w:t>优秀</w:t>
            </w:r>
            <w:r>
              <w:rPr>
                <w:rFonts w:hint="eastAsia" w:eastAsia="仿宋_GB2312" w:cs="仿宋_GB2312"/>
                <w:szCs w:val="21"/>
              </w:rPr>
              <w:t>  90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hint="eastAsia" w:eastAsia="仿宋_GB2312" w:cs="仿宋_GB2312"/>
                <w:szCs w:val="21"/>
              </w:rPr>
              <w:t>≤100</w:t>
            </w:r>
            <w:r>
              <w:rPr>
                <w:rFonts w:hint="eastAsia" w:hAnsi="仿宋_GB2312" w:eastAsia="仿宋_GB2312" w:cs="仿宋_GB2312"/>
                <w:szCs w:val="21"/>
              </w:rPr>
              <w:t>分；</w:t>
            </w:r>
            <w:r>
              <w:rPr>
                <w:rFonts w:hint="eastAsia" w:eastAsia="仿宋_GB2312" w:cs="仿宋_GB2312"/>
                <w:szCs w:val="21"/>
              </w:rPr>
              <w:t xml:space="preserve">     □ </w:t>
            </w:r>
            <w:r>
              <w:rPr>
                <w:rFonts w:hint="eastAsia" w:hAnsi="仿宋_GB2312" w:eastAsia="仿宋_GB2312" w:cs="仿宋_GB2312"/>
                <w:szCs w:val="21"/>
              </w:rPr>
              <w:t>良好</w:t>
            </w:r>
            <w:r>
              <w:rPr>
                <w:rFonts w:hint="eastAsia" w:eastAsia="仿宋_GB2312" w:cs="仿宋_GB2312"/>
                <w:szCs w:val="21"/>
              </w:rPr>
              <w:t xml:space="preserve">  </w:t>
            </w:r>
            <w:r>
              <w:rPr>
                <w:rFonts w:eastAsia="仿宋_GB2312" w:cs="仿宋_GB2312"/>
                <w:szCs w:val="21"/>
              </w:rPr>
              <w:t>80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hint="eastAsia" w:eastAsia="仿宋_GB2312" w:cs="仿宋_GB2312"/>
                <w:szCs w:val="21"/>
              </w:rPr>
              <w:t>90</w:t>
            </w:r>
            <w:r>
              <w:rPr>
                <w:rFonts w:hint="eastAsia" w:hAnsi="仿宋_GB2312" w:eastAsia="仿宋_GB2312" w:cs="仿宋_GB2312"/>
                <w:szCs w:val="21"/>
              </w:rPr>
              <w:t>分；</w:t>
            </w:r>
          </w:p>
          <w:p>
            <w:pPr>
              <w:spacing w:line="320" w:lineRule="exact"/>
              <w:rPr>
                <w:rFonts w:hint="eastAsia" w:eastAsia="仿宋_GB2312" w:cs="仿宋_GB2312"/>
                <w:szCs w:val="21"/>
              </w:rPr>
            </w:pPr>
            <w:r>
              <w:rPr>
                <w:rFonts w:hint="eastAsia" w:eastAsia="仿宋_GB2312" w:cs="仿宋_GB2312"/>
                <w:szCs w:val="21"/>
              </w:rPr>
              <w:t xml:space="preserve">□ </w:t>
            </w:r>
            <w:r>
              <w:rPr>
                <w:rFonts w:hint="eastAsia" w:hAnsi="仿宋_GB2312" w:eastAsia="仿宋_GB2312" w:cs="仿宋_GB2312"/>
                <w:szCs w:val="21"/>
              </w:rPr>
              <w:t>较差</w:t>
            </w:r>
            <w:r>
              <w:rPr>
                <w:rFonts w:hint="eastAsia" w:eastAsia="仿宋_GB2312" w:cs="仿宋_GB2312"/>
                <w:szCs w:val="21"/>
              </w:rPr>
              <w:t>  60</w:t>
            </w:r>
            <w:r>
              <w:rPr>
                <w:rFonts w:hint="eastAsia" w:hAnsi="仿宋_GB2312" w:eastAsia="仿宋_GB2312" w:cs="仿宋_GB2312"/>
                <w:szCs w:val="21"/>
              </w:rPr>
              <w:t>分</w:t>
            </w:r>
            <w:r>
              <w:rPr>
                <w:rFonts w:hint="eastAsia" w:eastAsia="仿宋_GB2312" w:cs="仿宋_GB2312"/>
                <w:szCs w:val="21"/>
              </w:rPr>
              <w:t>≤</w:t>
            </w:r>
            <w:r>
              <w:rPr>
                <w:rFonts w:hint="eastAsia" w:hAnsi="仿宋_GB2312" w:eastAsia="仿宋_GB2312" w:cs="仿宋_GB2312"/>
                <w:szCs w:val="21"/>
              </w:rPr>
              <w:t>得分＜</w:t>
            </w:r>
            <w:r>
              <w:rPr>
                <w:rFonts w:eastAsia="仿宋_GB2312" w:cs="仿宋_GB2312"/>
                <w:szCs w:val="21"/>
              </w:rPr>
              <w:t>80</w:t>
            </w:r>
            <w:r>
              <w:rPr>
                <w:rFonts w:hint="eastAsia" w:hAnsi="仿宋_GB2312" w:eastAsia="仿宋_GB2312" w:cs="仿宋_GB2312"/>
                <w:szCs w:val="21"/>
              </w:rPr>
              <w:t>分；</w:t>
            </w:r>
            <w:r>
              <w:rPr>
                <w:rFonts w:hint="eastAsia" w:eastAsia="仿宋_GB2312" w:cs="仿宋_GB2312"/>
                <w:szCs w:val="21"/>
              </w:rPr>
              <w:t xml:space="preserve">       □ </w:t>
            </w:r>
            <w:r>
              <w:rPr>
                <w:rFonts w:hint="eastAsia" w:hAnsi="仿宋_GB2312" w:eastAsia="仿宋_GB2312" w:cs="仿宋_GB2312"/>
                <w:szCs w:val="21"/>
              </w:rPr>
              <w:t>差</w:t>
            </w:r>
            <w:r>
              <w:rPr>
                <w:rFonts w:hint="eastAsia" w:eastAsia="仿宋_GB2312" w:cs="仿宋_GB2312"/>
                <w:szCs w:val="21"/>
              </w:rPr>
              <w:t xml:space="preserve">   </w:t>
            </w:r>
            <w:r>
              <w:rPr>
                <w:rFonts w:hint="eastAsia" w:hAnsi="仿宋_GB2312" w:eastAsia="仿宋_GB2312" w:cs="仿宋_GB2312"/>
                <w:szCs w:val="21"/>
              </w:rPr>
              <w:t>得分＜</w:t>
            </w:r>
            <w:r>
              <w:rPr>
                <w:rFonts w:hint="eastAsia" w:eastAsia="仿宋_GB2312" w:cs="仿宋_GB2312"/>
                <w:szCs w:val="21"/>
              </w:rPr>
              <w:t>60</w:t>
            </w:r>
            <w:r>
              <w:rPr>
                <w:rFonts w:hint="eastAsia" w:hAnsi="仿宋_GB2312" w:eastAsia="仿宋_GB2312" w:cs="仿宋_GB2312"/>
                <w:szCs w:val="21"/>
              </w:rPr>
              <w:t>分</w:t>
            </w:r>
          </w:p>
        </w:tc>
      </w:tr>
    </w:tbl>
    <w:p>
      <w:pPr>
        <w:spacing w:line="320" w:lineRule="exact"/>
        <w:ind w:left="0"/>
        <w:jc w:val="left"/>
        <w:rPr>
          <w:rFonts w:eastAsia="华文中宋"/>
          <w:sz w:val="8"/>
          <w:szCs w:val="10"/>
        </w:rPr>
      </w:pPr>
    </w:p>
    <w:p>
      <w:pPr>
        <w:pStyle w:val="2"/>
      </w:pPr>
    </w:p>
    <w:p>
      <w:pPr>
        <w:spacing w:line="320" w:lineRule="exact"/>
        <w:ind w:left="0" w:firstLine="200" w:firstLineChars="100"/>
        <w:jc w:val="left"/>
        <w:rPr>
          <w:rFonts w:hint="eastAsia" w:eastAsia="仿宋_GB2312" w:cs="仿宋_GB2312"/>
          <w:szCs w:val="21"/>
        </w:rPr>
      </w:pPr>
      <w:r>
        <w:rPr>
          <w:rFonts w:hint="eastAsia" w:hAnsi="仿宋_GB2312" w:eastAsia="仿宋_GB2312" w:cs="仿宋_GB2312"/>
          <w:szCs w:val="21"/>
        </w:rPr>
        <w:t>单位负责人（签字）：</w:t>
      </w:r>
      <w:r>
        <w:rPr>
          <w:rFonts w:hint="eastAsia" w:eastAsia="仿宋_GB2312" w:cs="仿宋_GB2312"/>
          <w:szCs w:val="21"/>
        </w:rPr>
        <w:t xml:space="preserve">           </w:t>
      </w:r>
      <w:r>
        <w:rPr>
          <w:rFonts w:hint="eastAsia" w:eastAsia="仿宋_GB2312" w:cs="仿宋_GB2312"/>
          <w:szCs w:val="21"/>
          <w:lang w:val="en-US" w:eastAsia="zh-CN"/>
        </w:rPr>
        <w:t xml:space="preserve">  </w:t>
      </w:r>
      <w:r>
        <w:rPr>
          <w:rFonts w:hint="eastAsia" w:eastAsia="仿宋_GB2312" w:cs="仿宋_GB2312"/>
          <w:szCs w:val="21"/>
        </w:rPr>
        <w:t xml:space="preserve"> </w:t>
      </w:r>
      <w:r>
        <w:rPr>
          <w:rFonts w:hint="eastAsia" w:hAnsi="仿宋_GB2312" w:eastAsia="仿宋_GB2312" w:cs="仿宋_GB2312"/>
          <w:szCs w:val="21"/>
        </w:rPr>
        <w:t>项目负责人（签字）：</w:t>
      </w:r>
      <w:r>
        <w:rPr>
          <w:rFonts w:hint="eastAsia" w:eastAsia="仿宋_GB2312" w:cs="仿宋_GB2312"/>
          <w:szCs w:val="21"/>
        </w:rPr>
        <w:t xml:space="preserve">          </w:t>
      </w:r>
      <w:r>
        <w:rPr>
          <w:rFonts w:hint="eastAsia" w:eastAsia="仿宋_GB2312" w:cs="仿宋_GB2312"/>
          <w:szCs w:val="21"/>
          <w:lang w:val="en-US" w:eastAsia="zh-CN"/>
        </w:rPr>
        <w:t xml:space="preserve">    </w:t>
      </w:r>
      <w:r>
        <w:rPr>
          <w:rFonts w:hint="eastAsia" w:hAnsi="仿宋_GB2312" w:eastAsia="仿宋_GB2312" w:cs="仿宋_GB2312"/>
          <w:szCs w:val="21"/>
        </w:rPr>
        <w:t>填表日期：</w:t>
      </w:r>
      <w:r>
        <w:rPr>
          <w:rFonts w:hint="eastAsia" w:eastAsia="仿宋_GB2312" w:cs="仿宋_GB2312"/>
          <w:szCs w:val="21"/>
        </w:rPr>
        <w:t xml:space="preserve">2023 </w:t>
      </w:r>
      <w:r>
        <w:rPr>
          <w:rFonts w:hint="eastAsia" w:hAnsi="仿宋_GB2312" w:eastAsia="仿宋_GB2312" w:cs="仿宋_GB2312"/>
          <w:szCs w:val="21"/>
        </w:rPr>
        <w:t>年</w:t>
      </w:r>
      <w:r>
        <w:rPr>
          <w:rFonts w:hint="eastAsia" w:eastAsia="仿宋_GB2312" w:cs="仿宋_GB2312"/>
          <w:szCs w:val="21"/>
        </w:rPr>
        <w:t>  </w:t>
      </w:r>
      <w:r>
        <w:rPr>
          <w:rFonts w:hint="eastAsia" w:eastAsia="仿宋_GB2312" w:cs="仿宋_GB2312"/>
          <w:szCs w:val="21"/>
          <w:lang w:val="en-US" w:eastAsia="zh-CN"/>
        </w:rPr>
        <w:t xml:space="preserve">5 </w:t>
      </w:r>
      <w:r>
        <w:rPr>
          <w:rFonts w:hint="eastAsia" w:hAnsi="仿宋_GB2312" w:eastAsia="仿宋_GB2312" w:cs="仿宋_GB2312"/>
          <w:szCs w:val="21"/>
        </w:rPr>
        <w:t>月</w:t>
      </w:r>
      <w:r>
        <w:rPr>
          <w:rFonts w:hint="eastAsia" w:eastAsia="仿宋_GB2312" w:cs="仿宋_GB2312"/>
          <w:szCs w:val="21"/>
        </w:rPr>
        <w:t> 2</w:t>
      </w:r>
      <w:r>
        <w:rPr>
          <w:rFonts w:hint="eastAsia" w:eastAsia="仿宋_GB2312" w:cs="仿宋_GB2312"/>
          <w:szCs w:val="21"/>
          <w:lang w:val="en-US" w:eastAsia="zh-CN"/>
        </w:rPr>
        <w:t>5</w:t>
      </w:r>
      <w:r>
        <w:rPr>
          <w:rFonts w:hint="eastAsia" w:eastAsia="仿宋_GB2312" w:cs="仿宋_GB2312"/>
          <w:szCs w:val="21"/>
        </w:rPr>
        <w:t xml:space="preserve"> </w:t>
      </w:r>
      <w:r>
        <w:rPr>
          <w:rFonts w:hint="eastAsia" w:hAnsi="仿宋_GB2312" w:eastAsia="仿宋_GB2312" w:cs="仿宋_GB2312"/>
          <w:szCs w:val="21"/>
        </w:rPr>
        <w:t>日</w:t>
      </w:r>
    </w:p>
    <w:p>
      <w:pPr>
        <w:spacing w:after="156" w:afterLines="50" w:line="560" w:lineRule="exact"/>
        <w:ind w:left="0"/>
        <w:rPr>
          <w:rFonts w:hint="eastAsia" w:ascii="仿宋_GB2312" w:hAnsi="仿宋_GB2312" w:eastAsia="仿宋_GB2312" w:cs="仿宋_GB2312"/>
          <w:sz w:val="32"/>
          <w:szCs w:val="32"/>
        </w:rPr>
      </w:pPr>
    </w:p>
    <w:p>
      <w:pPr>
        <w:spacing w:after="156" w:afterLines="50" w:line="560" w:lineRule="exact"/>
        <w:ind w:lef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附件2-3</w:t>
      </w:r>
    </w:p>
    <w:p>
      <w:pPr>
        <w:spacing w:before="240" w:line="600" w:lineRule="exact"/>
        <w:ind w:left="0"/>
        <w:jc w:val="center"/>
        <w:rPr>
          <w:rFonts w:hint="eastAsia" w:eastAsia="方正小标宋简体"/>
          <w:sz w:val="44"/>
          <w:szCs w:val="44"/>
        </w:rPr>
      </w:pPr>
      <w:r>
        <w:rPr>
          <w:rFonts w:hint="eastAsia" w:eastAsia="方正小标宋简体"/>
          <w:sz w:val="44"/>
          <w:szCs w:val="44"/>
        </w:rPr>
        <w:t>2022年度新晃县</w:t>
      </w:r>
      <w:r>
        <w:rPr>
          <w:rFonts w:hint="eastAsia" w:eastAsia="方正小标宋简体"/>
          <w:sz w:val="44"/>
          <w:szCs w:val="44"/>
          <w:lang w:val="en-US" w:eastAsia="zh-CN"/>
        </w:rPr>
        <w:t>林冲镇学校“2022年城乡义务教育保障机制中央直达资金和省级资金”项目</w:t>
      </w:r>
      <w:r>
        <w:rPr>
          <w:rFonts w:hint="eastAsia" w:eastAsia="方正小标宋简体"/>
          <w:sz w:val="44"/>
          <w:szCs w:val="44"/>
        </w:rPr>
        <w:t>支出绩效</w:t>
      </w:r>
      <w:r>
        <w:rPr>
          <w:rFonts w:hint="eastAsia" w:eastAsia="方正小标宋简体"/>
          <w:sz w:val="44"/>
          <w:szCs w:val="44"/>
          <w:lang w:val="en-US" w:eastAsia="zh-CN"/>
        </w:rPr>
        <w:t xml:space="preserve">     </w:t>
      </w:r>
      <w:r>
        <w:rPr>
          <w:rFonts w:hint="eastAsia" w:eastAsia="方正小标宋简体"/>
          <w:sz w:val="44"/>
          <w:szCs w:val="44"/>
        </w:rPr>
        <w:t>自评报告</w:t>
      </w:r>
    </w:p>
    <w:p>
      <w:pPr>
        <w:pStyle w:val="2"/>
        <w:ind w:left="1400" w:right="1400"/>
        <w:rPr>
          <w:rFonts w:hint="eastAsia"/>
        </w:rPr>
      </w:pPr>
    </w:p>
    <w:p>
      <w:pPr>
        <w:spacing w:line="600" w:lineRule="exact"/>
        <w:ind w:left="0" w:firstLine="640" w:firstLineChars="200"/>
        <w:rPr>
          <w:rFonts w:hint="eastAsia" w:eastAsia="黑体"/>
          <w:sz w:val="32"/>
          <w:szCs w:val="32"/>
        </w:rPr>
      </w:pPr>
      <w:r>
        <w:rPr>
          <w:rFonts w:hint="eastAsia" w:hAnsi="黑体" w:eastAsia="黑体"/>
          <w:sz w:val="32"/>
          <w:szCs w:val="32"/>
        </w:rPr>
        <w:t>一、基本情况</w:t>
      </w:r>
    </w:p>
    <w:p>
      <w:pPr>
        <w:spacing w:line="600" w:lineRule="exact"/>
        <w:ind w:left="0" w:firstLine="643" w:firstLineChars="200"/>
        <w:rPr>
          <w:rFonts w:hint="eastAsia" w:ascii="楷体_GB2312" w:eastAsia="楷体_GB2312"/>
          <w:b/>
          <w:sz w:val="32"/>
          <w:szCs w:val="32"/>
        </w:rPr>
      </w:pPr>
      <w:r>
        <w:rPr>
          <w:rFonts w:hint="eastAsia" w:ascii="楷体_GB2312" w:eastAsia="楷体_GB2312"/>
          <w:b/>
          <w:sz w:val="32"/>
          <w:szCs w:val="32"/>
        </w:rPr>
        <w:t>（一）项目概况。</w:t>
      </w:r>
    </w:p>
    <w:p>
      <w:pPr>
        <w:spacing w:line="600" w:lineRule="exact"/>
        <w:ind w:left="0" w:firstLine="640" w:firstLineChars="200"/>
        <w:rPr>
          <w:rFonts w:hint="eastAsia" w:eastAsia="仿宋_GB2312"/>
          <w:sz w:val="32"/>
          <w:szCs w:val="32"/>
        </w:rPr>
      </w:pPr>
      <w:r>
        <w:rPr>
          <w:rFonts w:hint="eastAsia" w:eastAsia="仿宋_GB2312"/>
          <w:sz w:val="32"/>
          <w:szCs w:val="32"/>
        </w:rPr>
        <w:t>为深入贯彻落实习近平新时代中国特色社会主义思想和党的十九大精神，</w:t>
      </w:r>
      <w:r>
        <w:rPr>
          <w:rFonts w:hint="eastAsia" w:eastAsia="仿宋_GB2312"/>
          <w:sz w:val="32"/>
          <w:szCs w:val="32"/>
          <w:lang w:val="en-US" w:eastAsia="zh-CN"/>
        </w:rPr>
        <w:t>提升农村学校教育教学质量，提高学生素质，完善校园建设，提升教师的教学教学水平，进一步提升</w:t>
      </w:r>
      <w:r>
        <w:rPr>
          <w:rFonts w:hint="eastAsia" w:eastAsia="仿宋_GB2312"/>
          <w:sz w:val="32"/>
          <w:szCs w:val="32"/>
        </w:rPr>
        <w:t>教师继续投身教育的积极性，实施“</w:t>
      </w:r>
      <w:r>
        <w:rPr>
          <w:rFonts w:hint="eastAsia" w:eastAsia="仿宋_GB2312"/>
          <w:sz w:val="32"/>
          <w:szCs w:val="32"/>
          <w:lang w:val="en-US" w:eastAsia="zh-CN"/>
        </w:rPr>
        <w:t>2022年城乡义务教育保障机制中央直达资金和省级资金</w:t>
      </w:r>
      <w:r>
        <w:rPr>
          <w:rFonts w:hint="eastAsia" w:eastAsia="仿宋_GB2312"/>
          <w:sz w:val="32"/>
          <w:szCs w:val="32"/>
        </w:rPr>
        <w:t>”</w:t>
      </w:r>
      <w:r>
        <w:rPr>
          <w:rFonts w:hint="eastAsia" w:eastAsia="仿宋_GB2312"/>
          <w:sz w:val="32"/>
          <w:szCs w:val="32"/>
          <w:lang w:val="en-US" w:eastAsia="zh-CN"/>
        </w:rPr>
        <w:t>项目</w:t>
      </w:r>
      <w:r>
        <w:rPr>
          <w:rFonts w:hint="eastAsia" w:eastAsia="仿宋_GB2312"/>
          <w:sz w:val="32"/>
          <w:szCs w:val="32"/>
        </w:rPr>
        <w:t>。该项目预算资金为</w:t>
      </w:r>
      <w:r>
        <w:rPr>
          <w:rFonts w:hint="eastAsia" w:eastAsia="仿宋_GB2312"/>
          <w:sz w:val="32"/>
          <w:szCs w:val="32"/>
          <w:lang w:val="en-US" w:eastAsia="zh-CN"/>
        </w:rPr>
        <w:t>81.3924</w:t>
      </w:r>
      <w:r>
        <w:rPr>
          <w:rFonts w:hint="eastAsia" w:eastAsia="仿宋_GB2312"/>
          <w:b/>
          <w:bCs/>
          <w:sz w:val="32"/>
          <w:szCs w:val="32"/>
        </w:rPr>
        <w:t>万元。截止2022年年底，预算资金已用</w:t>
      </w:r>
      <w:r>
        <w:rPr>
          <w:rFonts w:hint="eastAsia" w:eastAsia="仿宋_GB2312"/>
          <w:b/>
          <w:bCs/>
          <w:sz w:val="32"/>
          <w:szCs w:val="32"/>
          <w:lang w:val="en-US" w:eastAsia="zh-CN"/>
        </w:rPr>
        <w:t>29.4448万元</w:t>
      </w:r>
      <w:r>
        <w:rPr>
          <w:rFonts w:hint="eastAsia" w:eastAsia="仿宋_GB2312"/>
          <w:b/>
          <w:bCs/>
          <w:sz w:val="32"/>
          <w:szCs w:val="32"/>
        </w:rPr>
        <w:t>。</w:t>
      </w:r>
    </w:p>
    <w:p>
      <w:pPr>
        <w:spacing w:line="600" w:lineRule="exact"/>
        <w:ind w:left="0" w:firstLine="643" w:firstLineChars="200"/>
        <w:rPr>
          <w:rFonts w:hint="eastAsia" w:ascii="楷体_GB2312" w:eastAsia="楷体_GB2312"/>
          <w:b/>
          <w:sz w:val="32"/>
          <w:szCs w:val="32"/>
        </w:rPr>
      </w:pPr>
      <w:r>
        <w:rPr>
          <w:rFonts w:hint="eastAsia" w:ascii="楷体_GB2312" w:eastAsia="楷体_GB2312"/>
          <w:b/>
          <w:sz w:val="32"/>
          <w:szCs w:val="32"/>
        </w:rPr>
        <w:t>（二）项目绩效目标。</w:t>
      </w:r>
    </w:p>
    <w:p>
      <w:pPr>
        <w:spacing w:line="600" w:lineRule="exact"/>
        <w:ind w:left="0" w:firstLine="640" w:firstLineChars="200"/>
        <w:rPr>
          <w:rFonts w:hint="eastAsia" w:eastAsia="仿宋_GB2312"/>
          <w:sz w:val="32"/>
          <w:szCs w:val="32"/>
        </w:rPr>
      </w:pPr>
      <w:r>
        <w:rPr>
          <w:rFonts w:hint="eastAsia" w:eastAsia="仿宋_GB2312"/>
          <w:sz w:val="32"/>
          <w:szCs w:val="32"/>
        </w:rPr>
        <w:t>按照"中央引导、地方实施，统筹规划、整体安排，因地制宜、注重实效"的原则，</w:t>
      </w:r>
      <w:r>
        <w:rPr>
          <w:rFonts w:hint="eastAsia" w:eastAsia="仿宋_GB2312"/>
          <w:sz w:val="32"/>
          <w:szCs w:val="32"/>
          <w:lang w:val="en-US" w:eastAsia="zh-CN"/>
        </w:rPr>
        <w:t>按规定开展教师培训，按要求完成学科专题</w:t>
      </w:r>
      <w:r>
        <w:rPr>
          <w:rFonts w:hint="eastAsia" w:eastAsia="仿宋_GB2312"/>
          <w:sz w:val="32"/>
          <w:szCs w:val="32"/>
        </w:rPr>
        <w:t>，</w:t>
      </w:r>
      <w:r>
        <w:rPr>
          <w:rFonts w:hint="eastAsia" w:eastAsia="仿宋_GB2312"/>
          <w:sz w:val="32"/>
          <w:szCs w:val="32"/>
          <w:lang w:val="en-US" w:eastAsia="zh-CN"/>
        </w:rPr>
        <w:t>做到安全教育常态化，安全预案常态化，安全活动具体化。</w:t>
      </w:r>
      <w:r>
        <w:rPr>
          <w:rFonts w:hint="eastAsia" w:eastAsia="仿宋_GB2312"/>
          <w:sz w:val="32"/>
          <w:szCs w:val="32"/>
        </w:rPr>
        <w:t>为农村学校提供</w:t>
      </w:r>
      <w:r>
        <w:rPr>
          <w:rFonts w:hint="eastAsia" w:eastAsia="仿宋_GB2312"/>
          <w:sz w:val="32"/>
          <w:szCs w:val="32"/>
          <w:lang w:val="en-US" w:eastAsia="zh-CN"/>
        </w:rPr>
        <w:t>经济</w:t>
      </w:r>
      <w:r>
        <w:rPr>
          <w:rFonts w:hint="eastAsia" w:eastAsia="仿宋_GB2312"/>
          <w:sz w:val="32"/>
          <w:szCs w:val="32"/>
        </w:rPr>
        <w:t>支持，</w:t>
      </w:r>
      <w:r>
        <w:rPr>
          <w:rFonts w:hint="eastAsia" w:eastAsia="仿宋_GB2312"/>
          <w:sz w:val="32"/>
          <w:szCs w:val="32"/>
          <w:lang w:val="en-US" w:eastAsia="zh-CN"/>
        </w:rPr>
        <w:t>保障学校正常运转，</w:t>
      </w:r>
      <w:r>
        <w:rPr>
          <w:rFonts w:hint="eastAsia" w:eastAsia="仿宋_GB2312"/>
          <w:sz w:val="32"/>
          <w:szCs w:val="32"/>
        </w:rPr>
        <w:t>促进城乡义务教育均衡发展。</w:t>
      </w:r>
    </w:p>
    <w:p>
      <w:pPr>
        <w:spacing w:line="600" w:lineRule="exact"/>
        <w:ind w:left="0" w:firstLine="640" w:firstLineChars="200"/>
        <w:rPr>
          <w:rFonts w:hint="eastAsia" w:eastAsia="黑体"/>
          <w:sz w:val="32"/>
          <w:szCs w:val="32"/>
        </w:rPr>
      </w:pPr>
      <w:r>
        <w:rPr>
          <w:rFonts w:hint="eastAsia" w:hAnsi="黑体" w:eastAsia="黑体"/>
          <w:sz w:val="32"/>
          <w:szCs w:val="32"/>
        </w:rPr>
        <w:t>二、绩效评价工作开展情况</w:t>
      </w:r>
    </w:p>
    <w:p>
      <w:pPr>
        <w:spacing w:line="600" w:lineRule="exact"/>
        <w:ind w:left="0" w:firstLine="643" w:firstLineChars="200"/>
        <w:rPr>
          <w:rFonts w:hint="eastAsia" w:eastAsia="仿宋_GB2312"/>
          <w:b/>
          <w:bCs/>
          <w:sz w:val="32"/>
          <w:szCs w:val="32"/>
        </w:rPr>
      </w:pPr>
      <w:r>
        <w:rPr>
          <w:rFonts w:hint="eastAsia" w:eastAsia="仿宋_GB2312"/>
          <w:b/>
          <w:bCs/>
          <w:sz w:val="32"/>
          <w:szCs w:val="32"/>
          <w:lang w:eastAsia="zh-CN"/>
        </w:rPr>
        <w:t>（</w:t>
      </w:r>
      <w:r>
        <w:rPr>
          <w:rFonts w:hint="eastAsia" w:eastAsia="仿宋_GB2312"/>
          <w:b/>
          <w:bCs/>
          <w:sz w:val="32"/>
          <w:szCs w:val="32"/>
          <w:lang w:val="en-US" w:eastAsia="zh-CN"/>
        </w:rPr>
        <w:t>一</w:t>
      </w:r>
      <w:r>
        <w:rPr>
          <w:rFonts w:hint="eastAsia" w:eastAsia="仿宋_GB2312"/>
          <w:b/>
          <w:bCs/>
          <w:sz w:val="32"/>
          <w:szCs w:val="32"/>
          <w:lang w:eastAsia="zh-CN"/>
        </w:rPr>
        <w:t>）</w:t>
      </w:r>
      <w:r>
        <w:rPr>
          <w:rFonts w:hint="eastAsia" w:eastAsia="仿宋_GB2312"/>
          <w:b/>
          <w:bCs/>
          <w:sz w:val="32"/>
          <w:szCs w:val="32"/>
        </w:rPr>
        <w:t>绩效评价目的、对象和范围。</w:t>
      </w:r>
    </w:p>
    <w:p>
      <w:pPr>
        <w:spacing w:line="600" w:lineRule="exact"/>
        <w:ind w:left="0" w:firstLine="640" w:firstLineChars="200"/>
        <w:rPr>
          <w:rFonts w:hint="eastAsia" w:eastAsia="仿宋_GB2312"/>
          <w:sz w:val="32"/>
          <w:szCs w:val="32"/>
          <w:lang w:val="en-US" w:eastAsia="zh-CN"/>
        </w:rPr>
      </w:pPr>
      <w:r>
        <w:rPr>
          <w:rFonts w:hint="eastAsia" w:eastAsia="仿宋_GB2312"/>
          <w:sz w:val="32"/>
          <w:szCs w:val="32"/>
        </w:rPr>
        <w:t>绩效评价目的是为进一步规范专项资金管理，强化绩效和责任意识，切实提高专项资金使用效益。评价对象</w:t>
      </w:r>
      <w:r>
        <w:rPr>
          <w:rFonts w:hint="eastAsia" w:eastAsia="仿宋_GB2312"/>
          <w:sz w:val="32"/>
          <w:szCs w:val="32"/>
          <w:lang w:eastAsia="zh-CN"/>
        </w:rPr>
        <w:t>“</w:t>
      </w:r>
      <w:r>
        <w:rPr>
          <w:rFonts w:hint="eastAsia" w:eastAsia="仿宋_GB2312"/>
          <w:sz w:val="32"/>
          <w:szCs w:val="32"/>
        </w:rPr>
        <w:t>2022年城乡义务教育保障机制中央直达资金和省级资金</w:t>
      </w:r>
      <w:r>
        <w:rPr>
          <w:rFonts w:hint="eastAsia" w:eastAsia="仿宋_GB2312"/>
          <w:sz w:val="32"/>
          <w:szCs w:val="32"/>
          <w:lang w:eastAsia="zh-CN"/>
        </w:rPr>
        <w:t>”</w:t>
      </w:r>
      <w:r>
        <w:rPr>
          <w:rFonts w:hint="eastAsia" w:eastAsia="仿宋_GB2312"/>
          <w:sz w:val="32"/>
          <w:szCs w:val="32"/>
          <w:lang w:val="en-US" w:eastAsia="zh-CN"/>
        </w:rPr>
        <w:t>项目</w:t>
      </w:r>
      <w:r>
        <w:rPr>
          <w:rFonts w:hint="eastAsia" w:eastAsia="仿宋_GB2312"/>
          <w:sz w:val="32"/>
          <w:szCs w:val="32"/>
        </w:rPr>
        <w:t>。评价范围</w:t>
      </w:r>
      <w:r>
        <w:rPr>
          <w:rFonts w:hint="eastAsia" w:eastAsia="仿宋_GB2312"/>
          <w:sz w:val="32"/>
          <w:szCs w:val="32"/>
          <w:lang w:eastAsia="zh-CN"/>
        </w:rPr>
        <w:t>“</w:t>
      </w:r>
      <w:r>
        <w:rPr>
          <w:rFonts w:hint="eastAsia" w:eastAsia="仿宋_GB2312"/>
          <w:sz w:val="32"/>
          <w:szCs w:val="32"/>
        </w:rPr>
        <w:t>2022年城乡义务教育保障机制中央直达资金和省级资金</w:t>
      </w:r>
      <w:r>
        <w:rPr>
          <w:rFonts w:hint="eastAsia" w:eastAsia="仿宋_GB2312"/>
          <w:sz w:val="32"/>
          <w:szCs w:val="32"/>
          <w:lang w:eastAsia="zh-CN"/>
        </w:rPr>
        <w:t>”</w:t>
      </w:r>
      <w:r>
        <w:rPr>
          <w:rFonts w:hint="eastAsia" w:eastAsia="仿宋_GB2312"/>
          <w:sz w:val="32"/>
          <w:szCs w:val="32"/>
          <w:lang w:val="en-US" w:eastAsia="zh-CN"/>
        </w:rPr>
        <w:t>项目。</w:t>
      </w:r>
    </w:p>
    <w:p>
      <w:pPr>
        <w:pStyle w:val="2"/>
        <w:rPr>
          <w:rFonts w:hint="eastAsia"/>
        </w:rPr>
      </w:pPr>
    </w:p>
    <w:p>
      <w:pPr>
        <w:spacing w:line="600" w:lineRule="exact"/>
        <w:ind w:left="0" w:firstLine="643" w:firstLineChars="200"/>
        <w:rPr>
          <w:rFonts w:hint="eastAsia" w:eastAsia="仿宋_GB2312"/>
          <w:b/>
          <w:bCs/>
          <w:sz w:val="32"/>
          <w:szCs w:val="32"/>
        </w:rPr>
      </w:pPr>
      <w:r>
        <w:rPr>
          <w:rFonts w:hint="eastAsia" w:eastAsia="仿宋_GB2312"/>
          <w:b/>
          <w:bCs/>
          <w:sz w:val="32"/>
          <w:szCs w:val="32"/>
          <w:lang w:eastAsia="zh-CN"/>
        </w:rPr>
        <w:t>（</w:t>
      </w:r>
      <w:r>
        <w:rPr>
          <w:rFonts w:hint="eastAsia" w:eastAsia="仿宋_GB2312"/>
          <w:b/>
          <w:bCs/>
          <w:sz w:val="32"/>
          <w:szCs w:val="32"/>
          <w:lang w:val="en-US" w:eastAsia="zh-CN"/>
        </w:rPr>
        <w:t>二</w:t>
      </w:r>
      <w:r>
        <w:rPr>
          <w:rFonts w:hint="eastAsia" w:eastAsia="仿宋_GB2312"/>
          <w:b/>
          <w:bCs/>
          <w:sz w:val="32"/>
          <w:szCs w:val="32"/>
          <w:lang w:eastAsia="zh-CN"/>
        </w:rPr>
        <w:t>）</w:t>
      </w:r>
      <w:r>
        <w:rPr>
          <w:rFonts w:hint="eastAsia" w:eastAsia="仿宋_GB2312"/>
          <w:b/>
          <w:bCs/>
          <w:sz w:val="32"/>
          <w:szCs w:val="32"/>
        </w:rPr>
        <w:t>绩效评价原则、评价指标体系（附表说明）、评价方法、评价标准等。</w:t>
      </w:r>
    </w:p>
    <w:p>
      <w:pPr>
        <w:spacing w:line="600" w:lineRule="exact"/>
        <w:ind w:left="0" w:firstLine="640" w:firstLineChars="200"/>
        <w:rPr>
          <w:rFonts w:hint="eastAsia" w:eastAsia="仿宋_GB2312"/>
          <w:sz w:val="32"/>
          <w:szCs w:val="32"/>
        </w:rPr>
      </w:pPr>
      <w:r>
        <w:rPr>
          <w:rFonts w:hint="eastAsia" w:eastAsia="仿宋_GB2312"/>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spacing w:line="600" w:lineRule="exact"/>
        <w:ind w:left="0" w:firstLine="643" w:firstLineChars="200"/>
        <w:rPr>
          <w:rFonts w:hint="eastAsia" w:eastAsia="仿宋_GB2312"/>
          <w:b/>
          <w:bCs/>
          <w:sz w:val="32"/>
          <w:szCs w:val="32"/>
        </w:rPr>
      </w:pPr>
      <w:r>
        <w:rPr>
          <w:rFonts w:hint="eastAsia" w:eastAsia="仿宋_GB2312"/>
          <w:b/>
          <w:bCs/>
          <w:sz w:val="32"/>
          <w:szCs w:val="32"/>
          <w:lang w:eastAsia="zh-CN"/>
        </w:rPr>
        <w:t>（</w:t>
      </w:r>
      <w:r>
        <w:rPr>
          <w:rFonts w:hint="eastAsia" w:eastAsia="仿宋_GB2312"/>
          <w:b/>
          <w:bCs/>
          <w:sz w:val="32"/>
          <w:szCs w:val="32"/>
          <w:lang w:val="en-US" w:eastAsia="zh-CN"/>
        </w:rPr>
        <w:t>三</w:t>
      </w:r>
      <w:r>
        <w:rPr>
          <w:rFonts w:hint="eastAsia" w:eastAsia="仿宋_GB2312"/>
          <w:b/>
          <w:bCs/>
          <w:sz w:val="32"/>
          <w:szCs w:val="32"/>
          <w:lang w:eastAsia="zh-CN"/>
        </w:rPr>
        <w:t>）</w:t>
      </w:r>
      <w:r>
        <w:rPr>
          <w:rFonts w:hint="eastAsia" w:eastAsia="仿宋_GB2312"/>
          <w:b/>
          <w:bCs/>
          <w:sz w:val="32"/>
          <w:szCs w:val="32"/>
        </w:rPr>
        <w:t>绩效评价工作过程。</w:t>
      </w:r>
    </w:p>
    <w:p>
      <w:pPr>
        <w:spacing w:line="600" w:lineRule="exact"/>
        <w:ind w:left="0" w:firstLine="640" w:firstLineChars="200"/>
        <w:rPr>
          <w:rFonts w:hint="eastAsia" w:eastAsia="仿宋_GB2312"/>
          <w:sz w:val="32"/>
          <w:szCs w:val="32"/>
        </w:rPr>
      </w:pPr>
      <w:r>
        <w:rPr>
          <w:rFonts w:hint="eastAsia" w:eastAsia="仿宋_GB2312"/>
          <w:sz w:val="32"/>
          <w:szCs w:val="32"/>
        </w:rPr>
        <w:t>根据《湖南省预算支出绩效评价管理办法》（湘财绩〔2020〕7号）和《新晃侗族自治县财政局关于开展2022年度部门预算支出绩效自评工作的通知》（晃财绩〔2023〕24号）等文件要求，我单位成立了绩效自评工作小组，对</w:t>
      </w:r>
      <w:r>
        <w:rPr>
          <w:rFonts w:hint="eastAsia" w:eastAsia="仿宋_GB2312"/>
          <w:sz w:val="32"/>
          <w:szCs w:val="32"/>
          <w:lang w:eastAsia="zh-CN"/>
        </w:rPr>
        <w:t>“</w:t>
      </w:r>
      <w:r>
        <w:rPr>
          <w:rFonts w:hint="eastAsia" w:eastAsia="仿宋_GB2312"/>
          <w:sz w:val="32"/>
          <w:szCs w:val="32"/>
        </w:rPr>
        <w:t>2022年城乡义务教育保障机制中央直达资金和省级资金</w:t>
      </w:r>
      <w:r>
        <w:rPr>
          <w:rFonts w:hint="eastAsia" w:eastAsia="仿宋_GB2312"/>
          <w:sz w:val="32"/>
          <w:szCs w:val="32"/>
          <w:lang w:eastAsia="zh-CN"/>
        </w:rPr>
        <w:t>”</w:t>
      </w:r>
      <w:r>
        <w:rPr>
          <w:rFonts w:hint="eastAsia" w:eastAsia="仿宋_GB2312"/>
          <w:sz w:val="32"/>
          <w:szCs w:val="32"/>
          <w:lang w:val="en-US" w:eastAsia="zh-CN"/>
        </w:rPr>
        <w:t>项目</w:t>
      </w:r>
      <w:r>
        <w:rPr>
          <w:rFonts w:hint="eastAsia" w:eastAsia="仿宋_GB2312"/>
          <w:sz w:val="32"/>
          <w:szCs w:val="32"/>
        </w:rPr>
        <w:t>支出开展了绩效自评工作。组织人员收集项目资料，检查会计凭证，在规定的时间内，对项目的实施过程进行了全面、科学、细致的评价。</w:t>
      </w:r>
    </w:p>
    <w:p>
      <w:pPr>
        <w:spacing w:line="600" w:lineRule="exact"/>
        <w:ind w:left="0" w:firstLine="640" w:firstLineChars="200"/>
        <w:rPr>
          <w:rFonts w:hint="eastAsia" w:eastAsia="仿宋_GB2312"/>
          <w:sz w:val="32"/>
          <w:szCs w:val="32"/>
        </w:rPr>
      </w:pPr>
      <w:r>
        <w:rPr>
          <w:rFonts w:hint="eastAsia" w:hAnsi="黑体" w:eastAsia="黑体"/>
          <w:sz w:val="32"/>
          <w:szCs w:val="32"/>
        </w:rPr>
        <w:t>三、综合评价情况及评价结论（附相关评分表）</w:t>
      </w:r>
    </w:p>
    <w:p>
      <w:pPr>
        <w:spacing w:line="600" w:lineRule="exact"/>
        <w:ind w:left="0" w:firstLine="640" w:firstLineChars="200"/>
        <w:rPr>
          <w:rFonts w:hint="eastAsia" w:eastAsia="仿宋_GB2312"/>
          <w:sz w:val="32"/>
          <w:szCs w:val="32"/>
        </w:rPr>
      </w:pPr>
      <w:r>
        <w:rPr>
          <w:rFonts w:hint="eastAsia" w:eastAsia="仿宋_GB2312"/>
          <w:sz w:val="32"/>
          <w:szCs w:val="32"/>
        </w:rPr>
        <w:t>本次自评，对照项目绩效目标，从项目预算编制、项目组织管理、资金使用、项目产出、项目效益、满意度等方面逐一分析评价，总体自评得分</w:t>
      </w:r>
      <w:r>
        <w:rPr>
          <w:rFonts w:hint="eastAsia" w:eastAsia="仿宋_GB2312"/>
          <w:sz w:val="32"/>
          <w:szCs w:val="32"/>
          <w:lang w:val="en-US" w:eastAsia="zh-CN"/>
        </w:rPr>
        <w:t>100</w:t>
      </w:r>
      <w:r>
        <w:rPr>
          <w:rFonts w:hint="eastAsia" w:eastAsia="仿宋_GB2312"/>
          <w:sz w:val="32"/>
          <w:szCs w:val="32"/>
        </w:rPr>
        <w:t>分，绩效评价等级为“优”。</w:t>
      </w:r>
    </w:p>
    <w:p>
      <w:pPr>
        <w:spacing w:line="600" w:lineRule="exact"/>
        <w:ind w:left="0" w:firstLine="640" w:firstLineChars="200"/>
        <w:rPr>
          <w:rFonts w:hint="eastAsia" w:eastAsia="黑体"/>
          <w:sz w:val="32"/>
          <w:szCs w:val="32"/>
        </w:rPr>
      </w:pPr>
      <w:r>
        <w:rPr>
          <w:rFonts w:hint="eastAsia" w:hAnsi="黑体" w:eastAsia="黑体"/>
          <w:sz w:val="32"/>
          <w:szCs w:val="32"/>
        </w:rPr>
        <w:t>四、绩效评价指标分析</w:t>
      </w:r>
    </w:p>
    <w:p>
      <w:pPr>
        <w:spacing w:line="600" w:lineRule="exact"/>
        <w:ind w:left="0" w:firstLine="640" w:firstLineChars="200"/>
        <w:rPr>
          <w:rFonts w:hint="eastAsia" w:eastAsia="仿宋_GB2312"/>
          <w:sz w:val="32"/>
          <w:szCs w:val="32"/>
        </w:rPr>
      </w:pPr>
      <w:r>
        <w:rPr>
          <w:rFonts w:hint="eastAsia" w:eastAsia="仿宋_GB2312"/>
          <w:sz w:val="32"/>
          <w:szCs w:val="32"/>
        </w:rPr>
        <w:t>（一）项目决策情况。</w:t>
      </w:r>
    </w:p>
    <w:p>
      <w:pPr>
        <w:spacing w:line="600" w:lineRule="exact"/>
        <w:ind w:left="0" w:firstLine="640" w:firstLineChars="200"/>
        <w:rPr>
          <w:rFonts w:hint="eastAsia" w:eastAsia="仿宋_GB2312"/>
          <w:sz w:val="32"/>
          <w:szCs w:val="32"/>
        </w:rPr>
      </w:pPr>
      <w:r>
        <w:rPr>
          <w:rFonts w:hint="eastAsia" w:eastAsia="仿宋_GB2312"/>
          <w:sz w:val="32"/>
          <w:szCs w:val="32"/>
        </w:rPr>
        <w:t>建立健全项目管理制度，严格执行项目管理制度。</w:t>
      </w:r>
    </w:p>
    <w:p>
      <w:pPr>
        <w:spacing w:line="600" w:lineRule="exact"/>
        <w:ind w:left="0" w:firstLine="640" w:firstLineChars="200"/>
        <w:rPr>
          <w:rFonts w:hint="eastAsia" w:eastAsia="仿宋_GB2312"/>
          <w:sz w:val="32"/>
          <w:szCs w:val="32"/>
        </w:rPr>
      </w:pPr>
      <w:r>
        <w:rPr>
          <w:rFonts w:hint="eastAsia" w:eastAsia="仿宋_GB2312"/>
          <w:sz w:val="32"/>
          <w:szCs w:val="32"/>
        </w:rPr>
        <w:t>（二）项目过程情况。</w:t>
      </w:r>
    </w:p>
    <w:p>
      <w:pPr>
        <w:spacing w:line="600" w:lineRule="exact"/>
        <w:ind w:left="0" w:firstLine="1280" w:firstLineChars="400"/>
        <w:rPr>
          <w:rFonts w:hint="eastAsia" w:eastAsia="仿宋_GB2312"/>
          <w:sz w:val="32"/>
          <w:szCs w:val="32"/>
        </w:rPr>
      </w:pPr>
      <w:r>
        <w:rPr>
          <w:rFonts w:hint="eastAsia" w:eastAsia="仿宋_GB2312"/>
          <w:sz w:val="32"/>
          <w:szCs w:val="32"/>
        </w:rPr>
        <w:t>一年来，我校</w:t>
      </w:r>
      <w:r>
        <w:rPr>
          <w:rFonts w:hint="eastAsia" w:eastAsia="仿宋_GB2312"/>
          <w:sz w:val="32"/>
          <w:szCs w:val="32"/>
          <w:lang w:val="en-US" w:eastAsia="zh-CN"/>
        </w:rPr>
        <w:t>教师</w:t>
      </w:r>
      <w:r>
        <w:rPr>
          <w:rFonts w:hint="eastAsia" w:eastAsia="仿宋_GB2312"/>
          <w:sz w:val="32"/>
          <w:szCs w:val="32"/>
        </w:rPr>
        <w:t>遵守各项规章制度，遵守教师职业道德，注重品德修养，关爱学生，廉洁从教，爱岗敬业，尽职尽责。</w:t>
      </w:r>
      <w:r>
        <w:rPr>
          <w:rFonts w:hint="eastAsia" w:eastAsia="仿宋_GB2312"/>
          <w:sz w:val="32"/>
          <w:szCs w:val="32"/>
          <w:lang w:val="en-US" w:eastAsia="zh-CN"/>
        </w:rPr>
        <w:t>定期开展</w:t>
      </w:r>
      <w:r>
        <w:rPr>
          <w:rFonts w:hint="eastAsia" w:eastAsia="仿宋_GB2312"/>
          <w:sz w:val="32"/>
          <w:szCs w:val="32"/>
        </w:rPr>
        <w:t>教学管理和开展教研活动等丰富多样的</w:t>
      </w:r>
      <w:r>
        <w:rPr>
          <w:rFonts w:hint="eastAsia" w:eastAsia="仿宋_GB2312"/>
          <w:sz w:val="32"/>
          <w:szCs w:val="32"/>
          <w:lang w:val="en-US" w:eastAsia="zh-CN"/>
        </w:rPr>
        <w:t>教学</w:t>
      </w:r>
      <w:r>
        <w:rPr>
          <w:rFonts w:hint="eastAsia" w:eastAsia="仿宋_GB2312"/>
          <w:sz w:val="32"/>
          <w:szCs w:val="32"/>
        </w:rPr>
        <w:t>活动，</w:t>
      </w:r>
      <w:r>
        <w:rPr>
          <w:rFonts w:hint="eastAsia" w:eastAsia="仿宋_GB2312"/>
          <w:sz w:val="32"/>
          <w:szCs w:val="32"/>
          <w:lang w:val="en-US" w:eastAsia="zh-CN"/>
        </w:rPr>
        <w:t>做好教师培训，完成学科专题。同时按上级要求做好各项工作。</w:t>
      </w:r>
    </w:p>
    <w:p>
      <w:pPr>
        <w:spacing w:line="600" w:lineRule="exact"/>
        <w:ind w:left="0" w:firstLine="640" w:firstLineChars="200"/>
        <w:rPr>
          <w:rFonts w:hint="eastAsia" w:eastAsia="仿宋_GB2312"/>
          <w:sz w:val="32"/>
          <w:szCs w:val="32"/>
        </w:rPr>
      </w:pPr>
      <w:r>
        <w:rPr>
          <w:rFonts w:hint="eastAsia" w:eastAsia="仿宋_GB2312"/>
          <w:sz w:val="32"/>
          <w:szCs w:val="32"/>
        </w:rPr>
        <w:t>（</w:t>
      </w:r>
      <w:r>
        <w:rPr>
          <w:rFonts w:hint="eastAsia" w:eastAsia="仿宋_GB2312"/>
          <w:sz w:val="32"/>
          <w:szCs w:val="32"/>
          <w:lang w:val="en-US" w:eastAsia="zh-CN"/>
        </w:rPr>
        <w:t>三</w:t>
      </w:r>
      <w:r>
        <w:rPr>
          <w:rFonts w:hint="eastAsia" w:eastAsia="仿宋_GB2312"/>
          <w:sz w:val="32"/>
          <w:szCs w:val="32"/>
        </w:rPr>
        <w:t>）项目产出情况。</w:t>
      </w:r>
    </w:p>
    <w:p>
      <w:pPr>
        <w:spacing w:line="600" w:lineRule="exact"/>
        <w:ind w:left="0" w:firstLine="640" w:firstLineChars="200"/>
        <w:rPr>
          <w:rFonts w:hint="eastAsia" w:eastAsia="仿宋_GB2312"/>
          <w:sz w:val="32"/>
          <w:szCs w:val="32"/>
        </w:rPr>
      </w:pPr>
      <w:r>
        <w:rPr>
          <w:rFonts w:hint="eastAsia" w:eastAsia="仿宋_GB2312"/>
          <w:sz w:val="32"/>
          <w:szCs w:val="32"/>
        </w:rPr>
        <w:t>该项目</w:t>
      </w:r>
      <w:r>
        <w:rPr>
          <w:rFonts w:hint="eastAsia" w:eastAsia="仿宋_GB2312"/>
          <w:sz w:val="32"/>
          <w:szCs w:val="32"/>
          <w:lang w:val="en-US" w:eastAsia="zh-CN"/>
        </w:rPr>
        <w:t>保障了学校的正常运转。</w:t>
      </w:r>
    </w:p>
    <w:p>
      <w:pPr>
        <w:spacing w:line="600" w:lineRule="exact"/>
        <w:ind w:left="0" w:firstLine="640" w:firstLineChars="200"/>
        <w:rPr>
          <w:rFonts w:hint="eastAsia" w:eastAsia="仿宋_GB2312"/>
          <w:sz w:val="32"/>
          <w:szCs w:val="32"/>
        </w:rPr>
      </w:pPr>
      <w:r>
        <w:rPr>
          <w:rFonts w:hint="eastAsia" w:eastAsia="仿宋_GB2312"/>
          <w:sz w:val="32"/>
          <w:szCs w:val="32"/>
        </w:rPr>
        <w:t>通过努力，2022年教师培训达到</w:t>
      </w:r>
      <w:r>
        <w:rPr>
          <w:rFonts w:hint="eastAsia" w:eastAsia="仿宋_GB2312"/>
          <w:sz w:val="32"/>
          <w:szCs w:val="32"/>
          <w:lang w:val="en-US" w:eastAsia="zh-CN"/>
        </w:rPr>
        <w:t>15</w:t>
      </w:r>
      <w:r>
        <w:rPr>
          <w:rFonts w:hint="eastAsia" w:eastAsia="仿宋_GB2312"/>
          <w:sz w:val="32"/>
          <w:szCs w:val="32"/>
        </w:rPr>
        <w:t>次</w:t>
      </w:r>
      <w:r>
        <w:rPr>
          <w:rFonts w:hint="eastAsia" w:eastAsia="仿宋_GB2312"/>
          <w:sz w:val="32"/>
          <w:szCs w:val="32"/>
          <w:lang w:eastAsia="zh-CN"/>
        </w:rPr>
        <w:t>，</w:t>
      </w:r>
      <w:r>
        <w:rPr>
          <w:rFonts w:hint="eastAsia" w:eastAsia="仿宋_GB2312"/>
          <w:sz w:val="32"/>
          <w:szCs w:val="32"/>
          <w:lang w:val="en-US" w:eastAsia="zh-CN"/>
        </w:rPr>
        <w:t>学生各项校园活动超过6次，</w:t>
      </w:r>
      <w:r>
        <w:rPr>
          <w:rFonts w:hint="eastAsia" w:eastAsia="仿宋_GB2312"/>
          <w:sz w:val="32"/>
          <w:szCs w:val="32"/>
        </w:rPr>
        <w:t>校园各种维修及时，合格率达100%</w:t>
      </w:r>
      <w:r>
        <w:rPr>
          <w:rFonts w:hint="eastAsia" w:eastAsia="仿宋_GB2312"/>
          <w:sz w:val="32"/>
          <w:szCs w:val="32"/>
          <w:lang w:eastAsia="zh-CN"/>
        </w:rPr>
        <w:t>，</w:t>
      </w:r>
      <w:r>
        <w:rPr>
          <w:rFonts w:hint="eastAsia" w:eastAsia="仿宋_GB2312"/>
          <w:sz w:val="32"/>
          <w:szCs w:val="32"/>
        </w:rPr>
        <w:t>2022年各项指标圆满完成。</w:t>
      </w:r>
    </w:p>
    <w:p>
      <w:pPr>
        <w:spacing w:line="600" w:lineRule="exact"/>
        <w:ind w:left="0" w:firstLine="640" w:firstLineChars="200"/>
        <w:rPr>
          <w:rFonts w:hint="eastAsia" w:eastAsia="仿宋_GB2312"/>
          <w:sz w:val="32"/>
          <w:szCs w:val="32"/>
        </w:rPr>
      </w:pPr>
      <w:r>
        <w:rPr>
          <w:rFonts w:hint="eastAsia" w:hAnsi="黑体" w:eastAsia="黑体"/>
          <w:sz w:val="32"/>
          <w:szCs w:val="32"/>
        </w:rPr>
        <w:t>五、主要经验及做法、存在的问题及原因分析</w:t>
      </w:r>
    </w:p>
    <w:p>
      <w:pPr>
        <w:spacing w:line="600" w:lineRule="exact"/>
        <w:ind w:left="0" w:firstLine="640" w:firstLineChars="200"/>
        <w:rPr>
          <w:rFonts w:hint="eastAsia" w:eastAsia="仿宋_GB2312"/>
          <w:sz w:val="32"/>
          <w:szCs w:val="32"/>
        </w:rPr>
      </w:pPr>
      <w:r>
        <w:rPr>
          <w:rFonts w:hint="eastAsia" w:eastAsia="仿宋_GB2312"/>
          <w:sz w:val="32"/>
          <w:szCs w:val="32"/>
        </w:rPr>
        <w:t>无</w:t>
      </w:r>
    </w:p>
    <w:p>
      <w:pPr>
        <w:spacing w:line="600" w:lineRule="exact"/>
        <w:ind w:left="0" w:firstLine="643" w:firstLineChars="200"/>
        <w:rPr>
          <w:rFonts w:hint="eastAsia" w:eastAsia="仿宋_GB2312"/>
          <w:b/>
          <w:bCs/>
          <w:sz w:val="32"/>
          <w:szCs w:val="32"/>
        </w:rPr>
      </w:pPr>
      <w:r>
        <w:rPr>
          <w:rFonts w:hint="eastAsia" w:eastAsia="仿宋_GB2312"/>
          <w:b/>
          <w:bCs/>
          <w:sz w:val="32"/>
          <w:szCs w:val="32"/>
        </w:rPr>
        <w:t>六、有关建议</w:t>
      </w:r>
    </w:p>
    <w:p>
      <w:pPr>
        <w:spacing w:line="600" w:lineRule="exact"/>
        <w:ind w:left="0" w:firstLine="640" w:firstLineChars="200"/>
        <w:rPr>
          <w:rFonts w:hint="eastAsia" w:eastAsia="仿宋_GB2312"/>
          <w:sz w:val="32"/>
          <w:szCs w:val="32"/>
        </w:rPr>
      </w:pPr>
      <w:r>
        <w:rPr>
          <w:rFonts w:hint="eastAsia" w:eastAsia="仿宋_GB2312"/>
          <w:sz w:val="32"/>
          <w:szCs w:val="32"/>
        </w:rPr>
        <w:t>无</w:t>
      </w:r>
    </w:p>
    <w:p>
      <w:pPr>
        <w:spacing w:line="600" w:lineRule="exact"/>
        <w:ind w:left="0" w:firstLine="643" w:firstLineChars="200"/>
        <w:rPr>
          <w:rFonts w:hint="eastAsia" w:eastAsia="仿宋_GB2312"/>
          <w:b/>
          <w:bCs/>
          <w:sz w:val="32"/>
          <w:szCs w:val="32"/>
        </w:rPr>
      </w:pPr>
      <w:r>
        <w:rPr>
          <w:rFonts w:hint="eastAsia" w:eastAsia="仿宋_GB2312"/>
          <w:b/>
          <w:bCs/>
          <w:sz w:val="32"/>
          <w:szCs w:val="32"/>
        </w:rPr>
        <w:t>七、其他需要说明的问题</w:t>
      </w:r>
    </w:p>
    <w:p>
      <w:pPr>
        <w:spacing w:line="600" w:lineRule="exact"/>
        <w:ind w:left="0" w:firstLine="640" w:firstLineChars="200"/>
        <w:rPr>
          <w:rFonts w:hint="eastAsia" w:eastAsia="仿宋_GB2312"/>
          <w:sz w:val="32"/>
          <w:szCs w:val="32"/>
        </w:rPr>
      </w:pPr>
      <w:r>
        <w:rPr>
          <w:rFonts w:hint="eastAsia" w:eastAsia="仿宋_GB2312"/>
          <w:sz w:val="32"/>
          <w:szCs w:val="32"/>
        </w:rPr>
        <w:t>无</w:t>
      </w:r>
    </w:p>
    <w:p>
      <w:pPr>
        <w:spacing w:line="600" w:lineRule="exact"/>
        <w:ind w:left="0" w:firstLine="640" w:firstLineChars="200"/>
        <w:rPr>
          <w:rFonts w:hint="eastAsia" w:eastAsia="仿宋_GB2312"/>
          <w:sz w:val="32"/>
          <w:szCs w:val="32"/>
        </w:rPr>
      </w:pPr>
    </w:p>
    <w:p>
      <w:pPr>
        <w:pStyle w:val="2"/>
        <w:rPr>
          <w:rFonts w:hint="eastAsia" w:eastAsia="仿宋_GB2312"/>
          <w:sz w:val="32"/>
          <w:szCs w:val="32"/>
        </w:rPr>
      </w:pPr>
    </w:p>
    <w:p>
      <w:pPr>
        <w:pStyle w:val="3"/>
        <w:rPr>
          <w:rFonts w:hint="eastAsia" w:eastAsia="仿宋_GB2312"/>
          <w:sz w:val="32"/>
          <w:szCs w:val="32"/>
        </w:rPr>
      </w:pPr>
    </w:p>
    <w:p>
      <w:pPr>
        <w:pStyle w:val="3"/>
        <w:rPr>
          <w:rFonts w:hint="eastAsia" w:eastAsia="仿宋_GB2312"/>
          <w:sz w:val="32"/>
          <w:szCs w:val="32"/>
        </w:rPr>
      </w:pPr>
    </w:p>
    <w:p>
      <w:pPr>
        <w:pStyle w:val="3"/>
        <w:rPr>
          <w:rFonts w:hint="eastAsia" w:eastAsia="仿宋_GB2312"/>
          <w:sz w:val="32"/>
          <w:szCs w:val="32"/>
        </w:rPr>
      </w:pPr>
    </w:p>
    <w:p>
      <w:pPr>
        <w:pStyle w:val="2"/>
        <w:ind w:left="1400" w:right="1400"/>
        <w:rPr>
          <w:rFonts w:hint="eastAsia"/>
        </w:rPr>
      </w:pPr>
    </w:p>
    <w:p>
      <w:pPr>
        <w:spacing w:line="600" w:lineRule="exact"/>
        <w:ind w:left="0" w:firstLine="640" w:firstLineChars="200"/>
        <w:rPr>
          <w:rFonts w:hint="eastAsia" w:eastAsia="仿宋_GB2312"/>
          <w:sz w:val="32"/>
          <w:szCs w:val="32"/>
        </w:rPr>
      </w:pPr>
      <w:r>
        <w:rPr>
          <w:rFonts w:hint="eastAsia" w:eastAsia="仿宋_GB2312"/>
          <w:sz w:val="32"/>
          <w:szCs w:val="32"/>
        </w:rPr>
        <w:t xml:space="preserve">                 </w:t>
      </w:r>
      <w:r>
        <w:rPr>
          <w:rFonts w:hint="eastAsia" w:eastAsia="仿宋_GB2312"/>
          <w:sz w:val="32"/>
          <w:szCs w:val="32"/>
          <w:lang w:val="en-US" w:eastAsia="zh-CN"/>
        </w:rPr>
        <w:t xml:space="preserve">     </w:t>
      </w:r>
      <w:r>
        <w:rPr>
          <w:rFonts w:hint="eastAsia" w:eastAsia="仿宋_GB2312"/>
          <w:sz w:val="32"/>
          <w:szCs w:val="32"/>
        </w:rPr>
        <w:t xml:space="preserve"> </w:t>
      </w:r>
      <w:r>
        <w:rPr>
          <w:rFonts w:hint="eastAsia" w:eastAsia="仿宋_GB2312"/>
          <w:sz w:val="32"/>
          <w:szCs w:val="32"/>
          <w:lang w:val="en-US" w:eastAsia="zh-CN"/>
        </w:rPr>
        <w:t xml:space="preserve">  </w:t>
      </w:r>
      <w:r>
        <w:rPr>
          <w:rFonts w:hint="eastAsia" w:eastAsia="仿宋_GB2312"/>
          <w:sz w:val="32"/>
          <w:szCs w:val="32"/>
        </w:rPr>
        <w:t>项目单位（签）：新晃县</w:t>
      </w:r>
      <w:r>
        <w:rPr>
          <w:rFonts w:hint="eastAsia" w:eastAsia="仿宋_GB2312"/>
          <w:sz w:val="32"/>
          <w:szCs w:val="32"/>
          <w:lang w:val="en-US" w:eastAsia="zh-CN"/>
        </w:rPr>
        <w:t>林冲镇学校</w:t>
      </w:r>
      <w:r>
        <w:rPr>
          <w:rFonts w:hint="eastAsia" w:eastAsia="仿宋_GB2312"/>
          <w:sz w:val="32"/>
          <w:szCs w:val="32"/>
        </w:rPr>
        <w:t xml:space="preserve">                      </w:t>
      </w:r>
    </w:p>
    <w:p>
      <w:pPr>
        <w:spacing w:line="600" w:lineRule="exact"/>
        <w:ind w:left="0" w:firstLine="640" w:firstLineChars="200"/>
        <w:rPr>
          <w:rFonts w:hint="eastAsia" w:eastAsia="仿宋_GB2312"/>
          <w:sz w:val="32"/>
          <w:szCs w:val="32"/>
        </w:rPr>
      </w:pPr>
      <w:r>
        <w:rPr>
          <w:rFonts w:hint="eastAsia" w:eastAsia="仿宋_GB2312"/>
          <w:sz w:val="32"/>
          <w:szCs w:val="32"/>
        </w:rPr>
        <w:t xml:space="preserve">                          </w:t>
      </w:r>
      <w:r>
        <w:rPr>
          <w:rFonts w:hint="eastAsia" w:eastAsia="仿宋_GB2312"/>
          <w:sz w:val="32"/>
          <w:szCs w:val="32"/>
          <w:lang w:val="en-US" w:eastAsia="zh-CN"/>
        </w:rPr>
        <w:t xml:space="preserve">          </w:t>
      </w:r>
      <w:r>
        <w:rPr>
          <w:rFonts w:hint="eastAsia" w:eastAsia="仿宋_GB2312"/>
          <w:sz w:val="32"/>
          <w:szCs w:val="32"/>
        </w:rPr>
        <w:t xml:space="preserve">2023年 5月 </w:t>
      </w:r>
      <w:r>
        <w:rPr>
          <w:rFonts w:hint="eastAsia" w:eastAsia="仿宋_GB2312"/>
          <w:sz w:val="32"/>
          <w:szCs w:val="32"/>
          <w:lang w:val="en-US" w:eastAsia="zh-CN"/>
        </w:rPr>
        <w:t>2</w:t>
      </w:r>
      <w:r>
        <w:rPr>
          <w:rFonts w:hint="eastAsia" w:eastAsia="仿宋_GB2312"/>
          <w:sz w:val="32"/>
          <w:szCs w:val="32"/>
        </w:rPr>
        <w:t>5日</w:t>
      </w:r>
    </w:p>
    <w:p>
      <w:pPr>
        <w:ind w:left="0" w:leftChars="0" w:firstLine="0" w:firstLineChars="0"/>
        <w:rPr>
          <w:rFonts w:eastAsia="仿宋_GB2312"/>
          <w:sz w:val="28"/>
          <w:szCs w:val="28"/>
        </w:rPr>
      </w:pPr>
    </w:p>
    <w:p>
      <w:pPr>
        <w:pStyle w:val="2"/>
        <w:rPr>
          <w:rFonts w:eastAsia="仿宋_GB2312"/>
          <w:sz w:val="28"/>
          <w:szCs w:val="28"/>
        </w:rPr>
      </w:pPr>
    </w:p>
    <w:p>
      <w:pPr>
        <w:pStyle w:val="3"/>
        <w:rPr>
          <w:rFonts w:eastAsia="仿宋_GB2312"/>
          <w:sz w:val="28"/>
          <w:szCs w:val="28"/>
        </w:rPr>
      </w:pPr>
    </w:p>
    <w:p>
      <w:pPr>
        <w:keepNext w:val="0"/>
        <w:keepLines w:val="0"/>
        <w:pageBreakBefore w:val="0"/>
        <w:widowControl w:val="0"/>
        <w:kinsoku/>
        <w:wordWrap/>
        <w:overflowPunct/>
        <w:topLinePunct w:val="0"/>
        <w:autoSpaceDE/>
        <w:autoSpaceDN/>
        <w:bidi w:val="0"/>
        <w:adjustRightInd/>
        <w:snapToGrid/>
        <w:spacing w:before="240" w:line="480" w:lineRule="exact"/>
        <w:jc w:val="center"/>
        <w:textAlignment w:val="bottom"/>
        <w:rPr>
          <w:rFonts w:hint="eastAsia" w:eastAsia="方正小标宋简体"/>
          <w:sz w:val="36"/>
          <w:szCs w:val="36"/>
        </w:rPr>
      </w:pPr>
      <w:r>
        <w:rPr>
          <w:rFonts w:hint="eastAsia" w:eastAsia="方正小标宋简体"/>
          <w:sz w:val="36"/>
          <w:szCs w:val="36"/>
          <w:lang w:val="en-US" w:eastAsia="zh-CN"/>
        </w:rPr>
        <w:t>2022</w:t>
      </w:r>
      <w:r>
        <w:rPr>
          <w:rFonts w:hint="eastAsia" w:eastAsia="方正小标宋简体"/>
          <w:sz w:val="36"/>
          <w:szCs w:val="36"/>
        </w:rPr>
        <w:t>年度新晃县</w:t>
      </w:r>
      <w:r>
        <w:rPr>
          <w:rFonts w:hint="eastAsia" w:eastAsia="方正小标宋简体"/>
          <w:sz w:val="36"/>
          <w:szCs w:val="36"/>
          <w:lang w:val="en-US" w:eastAsia="zh-CN"/>
        </w:rPr>
        <w:t>林冲镇学校“2022年农村义务教育学生营养改善计划中央直达资金和省级资金”项目</w:t>
      </w:r>
      <w:r>
        <w:rPr>
          <w:rFonts w:hint="eastAsia" w:eastAsia="方正小标宋简体"/>
          <w:sz w:val="36"/>
          <w:szCs w:val="36"/>
        </w:rPr>
        <w:t>支</w:t>
      </w:r>
      <w:r>
        <w:rPr>
          <w:rFonts w:hint="eastAsia" w:eastAsia="方正小标宋简体"/>
          <w:sz w:val="36"/>
          <w:szCs w:val="36"/>
          <w:lang w:eastAsia="zh-CN"/>
        </w:rPr>
        <w:t>出</w:t>
      </w:r>
      <w:r>
        <w:rPr>
          <w:rFonts w:hint="eastAsia" w:eastAsia="方正小标宋简体"/>
          <w:sz w:val="36"/>
          <w:szCs w:val="36"/>
          <w:lang w:val="en-US" w:eastAsia="zh-CN"/>
        </w:rPr>
        <w:t>绩效自评报告</w:t>
      </w:r>
    </w:p>
    <w:p>
      <w:pPr>
        <w:spacing w:line="600" w:lineRule="exact"/>
        <w:rPr>
          <w:rFonts w:hint="eastAsia" w:eastAsia="黑体"/>
          <w:sz w:val="32"/>
          <w:szCs w:val="32"/>
        </w:rPr>
      </w:pPr>
      <w:r>
        <w:rPr>
          <w:rFonts w:hint="eastAsia" w:hAnsi="黑体" w:eastAsia="黑体"/>
          <w:sz w:val="32"/>
          <w:szCs w:val="32"/>
        </w:rPr>
        <w:t>一、基本情况</w:t>
      </w:r>
    </w:p>
    <w:p>
      <w:pPr>
        <w:spacing w:line="600" w:lineRule="exact"/>
        <w:ind w:left="0" w:firstLine="643" w:firstLineChars="200"/>
        <w:rPr>
          <w:rFonts w:hint="eastAsia" w:ascii="楷体_GB2312" w:eastAsia="楷体_GB2312"/>
          <w:b/>
          <w:sz w:val="32"/>
          <w:szCs w:val="32"/>
        </w:rPr>
      </w:pPr>
      <w:r>
        <w:rPr>
          <w:rFonts w:hint="eastAsia" w:ascii="楷体_GB2312" w:eastAsia="楷体_GB2312"/>
          <w:b/>
          <w:sz w:val="32"/>
          <w:szCs w:val="32"/>
        </w:rPr>
        <w:t>（一）项目概况。</w:t>
      </w:r>
    </w:p>
    <w:p>
      <w:pPr>
        <w:spacing w:line="600" w:lineRule="exact"/>
        <w:ind w:left="0" w:firstLine="640" w:firstLineChars="200"/>
        <w:rPr>
          <w:rFonts w:hint="eastAsia" w:eastAsia="仿宋_GB2312"/>
          <w:sz w:val="32"/>
          <w:szCs w:val="32"/>
        </w:rPr>
      </w:pPr>
      <w:r>
        <w:rPr>
          <w:rFonts w:hint="eastAsia" w:eastAsia="仿宋_GB2312"/>
          <w:sz w:val="32"/>
          <w:szCs w:val="32"/>
        </w:rPr>
        <w:t>为贯彻落实《国家中长期教育改革和发展规划纲要(2010-2020年)》，提高农村学生尤其是贫困地区和家庭经济困难学生健康水平，从2011年秋季学期起，启动实施农村义务教育学生营养改善计划。</w:t>
      </w:r>
      <w:r>
        <w:rPr>
          <w:rFonts w:hint="eastAsia" w:eastAsia="仿宋_GB2312"/>
          <w:sz w:val="32"/>
          <w:szCs w:val="32"/>
          <w:lang w:val="en-US" w:eastAsia="zh-CN"/>
        </w:rPr>
        <w:t>为了减轻农村义务教育学生的家庭负担，增强学生体质，改善学生营养状况，提升义务教育学生的营养，从而促进农村教育的发展。</w:t>
      </w:r>
      <w:r>
        <w:rPr>
          <w:rFonts w:hint="eastAsia" w:eastAsia="仿宋_GB2312"/>
          <w:sz w:val="32"/>
          <w:szCs w:val="32"/>
        </w:rPr>
        <w:t>实施“</w:t>
      </w:r>
      <w:r>
        <w:rPr>
          <w:rFonts w:hint="eastAsia" w:eastAsia="仿宋_GB2312"/>
          <w:sz w:val="32"/>
          <w:szCs w:val="32"/>
          <w:lang w:val="en-US" w:eastAsia="zh-CN"/>
        </w:rPr>
        <w:t>2022年农村义务教育学生营养改善计划中央直达资金和省级资金</w:t>
      </w:r>
      <w:r>
        <w:rPr>
          <w:rFonts w:hint="eastAsia" w:eastAsia="仿宋_GB2312"/>
          <w:sz w:val="32"/>
          <w:szCs w:val="32"/>
        </w:rPr>
        <w:t>”</w:t>
      </w:r>
      <w:r>
        <w:rPr>
          <w:rFonts w:hint="eastAsia" w:eastAsia="仿宋_GB2312"/>
          <w:sz w:val="32"/>
          <w:szCs w:val="32"/>
          <w:lang w:val="en-US" w:eastAsia="zh-CN"/>
        </w:rPr>
        <w:t>项目</w:t>
      </w:r>
      <w:r>
        <w:rPr>
          <w:rFonts w:hint="eastAsia" w:eastAsia="仿宋_GB2312"/>
          <w:sz w:val="32"/>
          <w:szCs w:val="32"/>
        </w:rPr>
        <w:t>。该项目预算资金为</w:t>
      </w:r>
      <w:r>
        <w:rPr>
          <w:rFonts w:hint="eastAsia" w:eastAsia="仿宋_GB2312"/>
          <w:sz w:val="32"/>
          <w:szCs w:val="32"/>
          <w:lang w:val="en-US" w:eastAsia="zh-CN"/>
        </w:rPr>
        <w:t>81.1680</w:t>
      </w:r>
      <w:r>
        <w:rPr>
          <w:rFonts w:hint="eastAsia" w:eastAsia="仿宋_GB2312"/>
          <w:sz w:val="32"/>
          <w:szCs w:val="32"/>
        </w:rPr>
        <w:t>万元。截止2022年年底，预算资金已用</w:t>
      </w:r>
      <w:r>
        <w:rPr>
          <w:rFonts w:hint="eastAsia" w:eastAsia="仿宋_GB2312"/>
          <w:sz w:val="32"/>
          <w:szCs w:val="32"/>
          <w:lang w:val="en-US" w:eastAsia="zh-CN"/>
        </w:rPr>
        <w:t>79.28919万元</w:t>
      </w:r>
      <w:r>
        <w:rPr>
          <w:rFonts w:hint="eastAsia" w:eastAsia="仿宋_GB2312"/>
          <w:sz w:val="32"/>
          <w:szCs w:val="32"/>
        </w:rPr>
        <w:t>。</w:t>
      </w:r>
    </w:p>
    <w:p>
      <w:pPr>
        <w:spacing w:line="600" w:lineRule="exact"/>
        <w:ind w:left="0" w:firstLine="643" w:firstLineChars="200"/>
        <w:rPr>
          <w:rFonts w:hint="eastAsia" w:ascii="楷体_GB2312" w:eastAsia="楷体_GB2312"/>
          <w:b/>
          <w:sz w:val="32"/>
          <w:szCs w:val="32"/>
        </w:rPr>
      </w:pPr>
      <w:r>
        <w:rPr>
          <w:rFonts w:hint="eastAsia" w:ascii="楷体_GB2312" w:eastAsia="楷体_GB2312"/>
          <w:b/>
          <w:sz w:val="32"/>
          <w:szCs w:val="32"/>
        </w:rPr>
        <w:t>（二）项目绩效目标。</w:t>
      </w:r>
    </w:p>
    <w:p>
      <w:pPr>
        <w:spacing w:line="600" w:lineRule="exact"/>
        <w:ind w:left="0" w:firstLine="640" w:firstLineChars="200"/>
        <w:rPr>
          <w:rFonts w:hint="eastAsia" w:eastAsia="仿宋_GB2312"/>
          <w:sz w:val="32"/>
          <w:szCs w:val="32"/>
        </w:rPr>
      </w:pPr>
      <w:r>
        <w:rPr>
          <w:rFonts w:hint="eastAsia" w:eastAsia="仿宋_GB2312"/>
          <w:sz w:val="32"/>
          <w:szCs w:val="32"/>
        </w:rPr>
        <w:t>切实改善农村学生营养状况，提高农村学生健康水平，促进孩子健康快乐成长，减轻农村义务教育学生家庭负担，改善我国的教育水平，实现教育</w:t>
      </w:r>
      <w:r>
        <w:rPr>
          <w:rFonts w:hint="eastAsia" w:eastAsia="仿宋_GB2312"/>
          <w:sz w:val="32"/>
          <w:szCs w:val="32"/>
          <w:lang w:val="en-US" w:eastAsia="zh-CN"/>
        </w:rPr>
        <w:t>公平</w:t>
      </w:r>
      <w:r>
        <w:rPr>
          <w:rFonts w:hint="eastAsia" w:eastAsia="仿宋_GB2312"/>
          <w:sz w:val="32"/>
          <w:szCs w:val="32"/>
        </w:rPr>
        <w:t>。</w:t>
      </w:r>
    </w:p>
    <w:p>
      <w:pPr>
        <w:spacing w:line="600" w:lineRule="exact"/>
        <w:ind w:left="0" w:firstLine="640" w:firstLineChars="200"/>
        <w:rPr>
          <w:rFonts w:hint="eastAsia" w:eastAsia="黑体"/>
          <w:sz w:val="32"/>
          <w:szCs w:val="32"/>
        </w:rPr>
      </w:pPr>
      <w:r>
        <w:rPr>
          <w:rFonts w:hint="eastAsia" w:hAnsi="黑体" w:eastAsia="黑体"/>
          <w:sz w:val="32"/>
          <w:szCs w:val="32"/>
        </w:rPr>
        <w:t>二、绩效评价工作开展情况</w:t>
      </w:r>
    </w:p>
    <w:p>
      <w:pPr>
        <w:spacing w:line="600" w:lineRule="exact"/>
        <w:ind w:left="0" w:firstLine="643" w:firstLineChars="200"/>
        <w:rPr>
          <w:rFonts w:hint="eastAsia" w:eastAsia="仿宋_GB2312"/>
          <w:b/>
          <w:bCs/>
          <w:sz w:val="32"/>
          <w:szCs w:val="32"/>
        </w:rPr>
      </w:pPr>
      <w:r>
        <w:rPr>
          <w:rFonts w:hint="eastAsia" w:eastAsia="仿宋_GB2312"/>
          <w:b/>
          <w:bCs/>
          <w:sz w:val="32"/>
          <w:szCs w:val="32"/>
          <w:lang w:eastAsia="zh-CN"/>
        </w:rPr>
        <w:t>（</w:t>
      </w:r>
      <w:r>
        <w:rPr>
          <w:rFonts w:hint="eastAsia" w:eastAsia="仿宋_GB2312"/>
          <w:b/>
          <w:bCs/>
          <w:sz w:val="32"/>
          <w:szCs w:val="32"/>
          <w:lang w:val="en-US" w:eastAsia="zh-CN"/>
        </w:rPr>
        <w:t>一</w:t>
      </w:r>
      <w:r>
        <w:rPr>
          <w:rFonts w:hint="eastAsia" w:eastAsia="仿宋_GB2312"/>
          <w:b/>
          <w:bCs/>
          <w:sz w:val="32"/>
          <w:szCs w:val="32"/>
          <w:lang w:eastAsia="zh-CN"/>
        </w:rPr>
        <w:t>）</w:t>
      </w:r>
      <w:r>
        <w:rPr>
          <w:rFonts w:hint="eastAsia" w:eastAsia="仿宋_GB2312"/>
          <w:b/>
          <w:bCs/>
          <w:sz w:val="32"/>
          <w:szCs w:val="32"/>
        </w:rPr>
        <w:t>绩效评价目的、对象和范围。</w:t>
      </w:r>
    </w:p>
    <w:p>
      <w:pPr>
        <w:spacing w:line="600" w:lineRule="exact"/>
        <w:ind w:left="0" w:firstLine="640" w:firstLineChars="200"/>
        <w:rPr>
          <w:rFonts w:hint="eastAsia" w:eastAsia="仿宋_GB2312"/>
          <w:sz w:val="32"/>
          <w:szCs w:val="32"/>
        </w:rPr>
      </w:pPr>
      <w:r>
        <w:rPr>
          <w:rFonts w:hint="eastAsia" w:eastAsia="仿宋_GB2312"/>
          <w:sz w:val="32"/>
          <w:szCs w:val="32"/>
        </w:rPr>
        <w:t>绩效评价目的是为进一步规范专项资金管理，强化绩效和责任意识，切实提高专项资金使用效益。评价对象</w:t>
      </w:r>
      <w:r>
        <w:rPr>
          <w:rFonts w:hint="eastAsia" w:eastAsia="仿宋_GB2312"/>
          <w:sz w:val="32"/>
          <w:szCs w:val="32"/>
          <w:lang w:eastAsia="zh-CN"/>
        </w:rPr>
        <w:t>“</w:t>
      </w:r>
      <w:r>
        <w:rPr>
          <w:rFonts w:hint="eastAsia" w:eastAsia="仿宋_GB2312"/>
          <w:sz w:val="32"/>
          <w:szCs w:val="32"/>
          <w:lang w:val="en-US" w:eastAsia="zh-CN"/>
        </w:rPr>
        <w:t>2022年农村义务教育学生营养改善计划中央直达资金和省级资金</w:t>
      </w:r>
      <w:r>
        <w:rPr>
          <w:rFonts w:hint="eastAsia" w:eastAsia="仿宋_GB2312"/>
          <w:sz w:val="32"/>
          <w:szCs w:val="32"/>
          <w:lang w:eastAsia="zh-CN"/>
        </w:rPr>
        <w:t>”</w:t>
      </w:r>
      <w:r>
        <w:rPr>
          <w:rFonts w:hint="eastAsia" w:eastAsia="仿宋_GB2312"/>
          <w:sz w:val="32"/>
          <w:szCs w:val="32"/>
          <w:lang w:val="en-US" w:eastAsia="zh-CN"/>
        </w:rPr>
        <w:t>项目</w:t>
      </w:r>
      <w:r>
        <w:rPr>
          <w:rFonts w:hint="eastAsia" w:eastAsia="仿宋_GB2312"/>
          <w:sz w:val="32"/>
          <w:szCs w:val="32"/>
        </w:rPr>
        <w:t>。评价范围</w:t>
      </w:r>
      <w:r>
        <w:rPr>
          <w:rFonts w:hint="eastAsia" w:eastAsia="仿宋_GB2312"/>
          <w:sz w:val="32"/>
          <w:szCs w:val="32"/>
          <w:lang w:eastAsia="zh-CN"/>
        </w:rPr>
        <w:t>“</w:t>
      </w:r>
      <w:r>
        <w:rPr>
          <w:rFonts w:hint="eastAsia" w:eastAsia="仿宋_GB2312"/>
          <w:sz w:val="32"/>
          <w:szCs w:val="32"/>
          <w:lang w:val="en-US" w:eastAsia="zh-CN"/>
        </w:rPr>
        <w:t>2022年农村义务教育学生营养改善计划中央直达资金和省级资金</w:t>
      </w:r>
      <w:r>
        <w:rPr>
          <w:rFonts w:hint="eastAsia" w:eastAsia="仿宋_GB2312"/>
          <w:sz w:val="32"/>
          <w:szCs w:val="32"/>
          <w:lang w:eastAsia="zh-CN"/>
        </w:rPr>
        <w:t>”</w:t>
      </w:r>
      <w:r>
        <w:rPr>
          <w:rFonts w:hint="eastAsia" w:eastAsia="仿宋_GB2312"/>
          <w:sz w:val="32"/>
          <w:szCs w:val="32"/>
          <w:lang w:val="en-US" w:eastAsia="zh-CN"/>
        </w:rPr>
        <w:t>项目。</w:t>
      </w:r>
    </w:p>
    <w:p>
      <w:pPr>
        <w:spacing w:line="600" w:lineRule="exact"/>
        <w:ind w:left="0" w:firstLine="643" w:firstLineChars="200"/>
        <w:rPr>
          <w:rFonts w:hint="eastAsia" w:eastAsia="仿宋_GB2312"/>
          <w:b/>
          <w:bCs/>
          <w:sz w:val="32"/>
          <w:szCs w:val="32"/>
        </w:rPr>
      </w:pPr>
      <w:r>
        <w:rPr>
          <w:rFonts w:hint="eastAsia" w:eastAsia="仿宋_GB2312"/>
          <w:b/>
          <w:bCs/>
          <w:sz w:val="32"/>
          <w:szCs w:val="32"/>
          <w:lang w:eastAsia="zh-CN"/>
        </w:rPr>
        <w:t>（</w:t>
      </w:r>
      <w:r>
        <w:rPr>
          <w:rFonts w:hint="eastAsia" w:eastAsia="仿宋_GB2312"/>
          <w:b/>
          <w:bCs/>
          <w:sz w:val="32"/>
          <w:szCs w:val="32"/>
          <w:lang w:val="en-US" w:eastAsia="zh-CN"/>
        </w:rPr>
        <w:t>二</w:t>
      </w:r>
      <w:r>
        <w:rPr>
          <w:rFonts w:hint="eastAsia" w:eastAsia="仿宋_GB2312"/>
          <w:b/>
          <w:bCs/>
          <w:sz w:val="32"/>
          <w:szCs w:val="32"/>
          <w:lang w:eastAsia="zh-CN"/>
        </w:rPr>
        <w:t>）</w:t>
      </w:r>
      <w:r>
        <w:rPr>
          <w:rFonts w:hint="eastAsia" w:eastAsia="仿宋_GB2312"/>
          <w:b/>
          <w:bCs/>
          <w:sz w:val="32"/>
          <w:szCs w:val="32"/>
        </w:rPr>
        <w:t>绩效评价原则、评价指标体系（附表说明）、评价方法、评价标准等。</w:t>
      </w:r>
    </w:p>
    <w:p>
      <w:pPr>
        <w:spacing w:line="600" w:lineRule="exact"/>
        <w:ind w:left="0" w:firstLine="640" w:firstLineChars="200"/>
        <w:rPr>
          <w:rFonts w:hint="eastAsia" w:eastAsia="仿宋_GB2312"/>
          <w:sz w:val="32"/>
          <w:szCs w:val="32"/>
        </w:rPr>
      </w:pPr>
      <w:r>
        <w:rPr>
          <w:rFonts w:hint="eastAsia" w:eastAsia="仿宋_GB2312"/>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spacing w:line="600" w:lineRule="exact"/>
        <w:ind w:left="0" w:firstLine="643" w:firstLineChars="200"/>
        <w:rPr>
          <w:rFonts w:hint="eastAsia" w:eastAsia="仿宋_GB2312"/>
          <w:b/>
          <w:bCs/>
          <w:sz w:val="32"/>
          <w:szCs w:val="32"/>
        </w:rPr>
      </w:pPr>
      <w:r>
        <w:rPr>
          <w:rFonts w:hint="eastAsia" w:eastAsia="仿宋_GB2312"/>
          <w:b/>
          <w:bCs/>
          <w:sz w:val="32"/>
          <w:szCs w:val="32"/>
          <w:lang w:eastAsia="zh-CN"/>
        </w:rPr>
        <w:t>（</w:t>
      </w:r>
      <w:r>
        <w:rPr>
          <w:rFonts w:hint="eastAsia" w:eastAsia="仿宋_GB2312"/>
          <w:b/>
          <w:bCs/>
          <w:sz w:val="32"/>
          <w:szCs w:val="32"/>
          <w:lang w:val="en-US" w:eastAsia="zh-CN"/>
        </w:rPr>
        <w:t>三</w:t>
      </w:r>
      <w:r>
        <w:rPr>
          <w:rFonts w:hint="eastAsia" w:eastAsia="仿宋_GB2312"/>
          <w:b/>
          <w:bCs/>
          <w:sz w:val="32"/>
          <w:szCs w:val="32"/>
          <w:lang w:eastAsia="zh-CN"/>
        </w:rPr>
        <w:t>）</w:t>
      </w:r>
      <w:r>
        <w:rPr>
          <w:rFonts w:hint="eastAsia" w:eastAsia="仿宋_GB2312"/>
          <w:b/>
          <w:bCs/>
          <w:sz w:val="32"/>
          <w:szCs w:val="32"/>
        </w:rPr>
        <w:t>绩效评价工作过程。</w:t>
      </w:r>
    </w:p>
    <w:p>
      <w:pPr>
        <w:spacing w:line="600" w:lineRule="exact"/>
        <w:ind w:left="0" w:firstLine="640" w:firstLineChars="200"/>
        <w:rPr>
          <w:rFonts w:hint="eastAsia" w:eastAsia="仿宋_GB2312"/>
          <w:sz w:val="32"/>
          <w:szCs w:val="32"/>
        </w:rPr>
      </w:pPr>
      <w:r>
        <w:rPr>
          <w:rFonts w:hint="eastAsia" w:eastAsia="仿宋_GB2312"/>
          <w:sz w:val="32"/>
          <w:szCs w:val="32"/>
        </w:rPr>
        <w:t>根据《湖南省预算支出绩效评价管理办法》（湘财绩〔2020〕7号）和《新晃侗族自治县财政局关于开展2022年度部门预算支出绩效自评工作的通知》（晃财绩〔2023〕24号）等文件要求，我单位成立了绩效自评工作小组，对</w:t>
      </w:r>
      <w:r>
        <w:rPr>
          <w:rFonts w:hint="eastAsia" w:eastAsia="仿宋_GB2312"/>
          <w:sz w:val="32"/>
          <w:szCs w:val="32"/>
          <w:lang w:eastAsia="zh-CN"/>
        </w:rPr>
        <w:t>“</w:t>
      </w:r>
      <w:r>
        <w:rPr>
          <w:rFonts w:hint="eastAsia" w:eastAsia="仿宋_GB2312"/>
          <w:sz w:val="32"/>
          <w:szCs w:val="32"/>
          <w:lang w:val="en-US" w:eastAsia="zh-CN"/>
        </w:rPr>
        <w:t>2022年农村义务教育学生营养改善计划中央直达资金和省级资金</w:t>
      </w:r>
      <w:r>
        <w:rPr>
          <w:rFonts w:hint="eastAsia" w:eastAsia="仿宋_GB2312"/>
          <w:sz w:val="32"/>
          <w:szCs w:val="32"/>
          <w:lang w:eastAsia="zh-CN"/>
        </w:rPr>
        <w:t>”</w:t>
      </w:r>
      <w:r>
        <w:rPr>
          <w:rFonts w:hint="eastAsia" w:eastAsia="仿宋_GB2312"/>
          <w:sz w:val="32"/>
          <w:szCs w:val="32"/>
          <w:lang w:val="en-US" w:eastAsia="zh-CN"/>
        </w:rPr>
        <w:t>项目</w:t>
      </w:r>
      <w:r>
        <w:rPr>
          <w:rFonts w:hint="eastAsia" w:eastAsia="仿宋_GB2312"/>
          <w:sz w:val="32"/>
          <w:szCs w:val="32"/>
        </w:rPr>
        <w:t>支出开展了绩效自评工作。组织人员收集项目资料，检查会计凭证，在规定的时间内，对项目的实施过程进行了全面、科学、细致的评价。</w:t>
      </w:r>
    </w:p>
    <w:p>
      <w:pPr>
        <w:spacing w:line="600" w:lineRule="exact"/>
        <w:ind w:left="0" w:firstLine="640" w:firstLineChars="200"/>
        <w:rPr>
          <w:rFonts w:hint="eastAsia" w:eastAsia="仿宋_GB2312"/>
          <w:sz w:val="32"/>
          <w:szCs w:val="32"/>
        </w:rPr>
      </w:pPr>
      <w:r>
        <w:rPr>
          <w:rFonts w:hint="eastAsia" w:hAnsi="黑体" w:eastAsia="黑体"/>
          <w:sz w:val="32"/>
          <w:szCs w:val="32"/>
        </w:rPr>
        <w:t>三、综合评价情况及评价结论（附相关评分表）</w:t>
      </w:r>
    </w:p>
    <w:p>
      <w:pPr>
        <w:spacing w:line="600" w:lineRule="exact"/>
        <w:ind w:left="0" w:firstLine="640" w:firstLineChars="200"/>
        <w:rPr>
          <w:rFonts w:hint="eastAsia" w:eastAsia="仿宋_GB2312"/>
          <w:sz w:val="32"/>
          <w:szCs w:val="32"/>
        </w:rPr>
      </w:pPr>
      <w:r>
        <w:rPr>
          <w:rFonts w:hint="eastAsia" w:eastAsia="仿宋_GB2312"/>
          <w:sz w:val="32"/>
          <w:szCs w:val="32"/>
        </w:rPr>
        <w:t>本次自评，对照项目绩效目标，从项目预算编制、项目组织管理、资金使用、项目产出、项目效益、满意度等方面逐一分析评价，总体自评得分</w:t>
      </w:r>
      <w:r>
        <w:rPr>
          <w:rFonts w:hint="eastAsia" w:eastAsia="仿宋_GB2312"/>
          <w:sz w:val="32"/>
          <w:szCs w:val="32"/>
          <w:lang w:val="en-US" w:eastAsia="zh-CN"/>
        </w:rPr>
        <w:t>99.25</w:t>
      </w:r>
      <w:r>
        <w:rPr>
          <w:rFonts w:hint="eastAsia" w:eastAsia="仿宋_GB2312"/>
          <w:sz w:val="32"/>
          <w:szCs w:val="32"/>
        </w:rPr>
        <w:t>分，绩效评价等级为“优”。</w:t>
      </w:r>
    </w:p>
    <w:p>
      <w:pPr>
        <w:spacing w:line="600" w:lineRule="exact"/>
        <w:ind w:left="0" w:firstLine="640" w:firstLineChars="200"/>
        <w:rPr>
          <w:rFonts w:hint="eastAsia" w:eastAsia="黑体"/>
          <w:sz w:val="32"/>
          <w:szCs w:val="32"/>
        </w:rPr>
      </w:pPr>
      <w:r>
        <w:rPr>
          <w:rFonts w:hint="eastAsia" w:hAnsi="黑体" w:eastAsia="黑体"/>
          <w:sz w:val="32"/>
          <w:szCs w:val="32"/>
        </w:rPr>
        <w:t>四、绩效评价指标分析</w:t>
      </w:r>
    </w:p>
    <w:p>
      <w:pPr>
        <w:spacing w:line="600" w:lineRule="exact"/>
        <w:ind w:left="0" w:firstLine="640" w:firstLineChars="200"/>
        <w:rPr>
          <w:rFonts w:hint="eastAsia" w:eastAsia="仿宋_GB2312"/>
          <w:sz w:val="32"/>
          <w:szCs w:val="32"/>
        </w:rPr>
      </w:pPr>
      <w:r>
        <w:rPr>
          <w:rFonts w:hint="eastAsia" w:eastAsia="仿宋_GB2312"/>
          <w:sz w:val="32"/>
          <w:szCs w:val="32"/>
        </w:rPr>
        <w:t>（一）项目决策情况。</w:t>
      </w:r>
    </w:p>
    <w:p>
      <w:pPr>
        <w:spacing w:line="600" w:lineRule="exact"/>
        <w:ind w:left="0" w:firstLine="640" w:firstLineChars="200"/>
        <w:rPr>
          <w:rFonts w:hint="eastAsia" w:eastAsia="仿宋_GB2312"/>
          <w:sz w:val="32"/>
          <w:szCs w:val="32"/>
        </w:rPr>
      </w:pPr>
      <w:r>
        <w:rPr>
          <w:rFonts w:hint="eastAsia" w:eastAsia="仿宋_GB2312"/>
          <w:sz w:val="32"/>
          <w:szCs w:val="32"/>
        </w:rPr>
        <w:t>建立健全项目管理制度，严格执行项目管理制度。</w:t>
      </w:r>
    </w:p>
    <w:p>
      <w:pPr>
        <w:spacing w:line="600" w:lineRule="exact"/>
        <w:ind w:left="0" w:firstLine="640" w:firstLineChars="200"/>
        <w:rPr>
          <w:rFonts w:hint="eastAsia" w:eastAsia="仿宋_GB2312"/>
          <w:sz w:val="32"/>
          <w:szCs w:val="32"/>
        </w:rPr>
      </w:pPr>
      <w:r>
        <w:rPr>
          <w:rFonts w:hint="eastAsia" w:eastAsia="仿宋_GB2312"/>
          <w:sz w:val="32"/>
          <w:szCs w:val="32"/>
        </w:rPr>
        <w:t>（二）项目过程情况。</w:t>
      </w:r>
    </w:p>
    <w:p>
      <w:pPr>
        <w:spacing w:line="600" w:lineRule="exact"/>
        <w:ind w:left="0" w:firstLine="1280" w:firstLineChars="400"/>
        <w:rPr>
          <w:rFonts w:hint="eastAsia" w:eastAsia="仿宋_GB2312"/>
          <w:sz w:val="32"/>
          <w:szCs w:val="32"/>
        </w:rPr>
      </w:pPr>
      <w:r>
        <w:rPr>
          <w:rFonts w:hint="eastAsia" w:eastAsia="仿宋_GB2312"/>
          <w:sz w:val="32"/>
          <w:szCs w:val="32"/>
          <w:lang w:val="en-US" w:eastAsia="zh-CN"/>
        </w:rPr>
        <w:t>本年度</w:t>
      </w:r>
      <w:r>
        <w:rPr>
          <w:rFonts w:hint="eastAsia" w:eastAsia="仿宋_GB2312"/>
          <w:sz w:val="32"/>
          <w:szCs w:val="32"/>
        </w:rPr>
        <w:t>，</w:t>
      </w:r>
      <w:r>
        <w:rPr>
          <w:rFonts w:hint="eastAsia" w:eastAsia="仿宋_GB2312"/>
          <w:sz w:val="32"/>
          <w:szCs w:val="32"/>
          <w:lang w:val="en-US" w:eastAsia="zh-CN"/>
        </w:rPr>
        <w:t>我校强化营养餐的监督，健全管理制度，同时做好营养餐的宣传工作，强化安全意识，确保食品安全卫生健康。建立健全学生食品安全事故应急预案，保证无学生发生食品安全事故。同时按上级要求做好各项工作。</w:t>
      </w:r>
    </w:p>
    <w:p>
      <w:pPr>
        <w:spacing w:line="600" w:lineRule="exact"/>
        <w:ind w:left="0" w:firstLine="640" w:firstLineChars="200"/>
        <w:rPr>
          <w:rFonts w:hint="eastAsia" w:eastAsia="仿宋_GB2312"/>
          <w:sz w:val="32"/>
          <w:szCs w:val="32"/>
        </w:rPr>
      </w:pPr>
      <w:r>
        <w:rPr>
          <w:rFonts w:hint="eastAsia" w:eastAsia="仿宋_GB2312"/>
          <w:sz w:val="32"/>
          <w:szCs w:val="32"/>
        </w:rPr>
        <w:t>（</w:t>
      </w:r>
      <w:r>
        <w:rPr>
          <w:rFonts w:hint="eastAsia" w:eastAsia="仿宋_GB2312"/>
          <w:sz w:val="32"/>
          <w:szCs w:val="32"/>
          <w:lang w:val="en-US" w:eastAsia="zh-CN"/>
        </w:rPr>
        <w:t>三</w:t>
      </w:r>
      <w:r>
        <w:rPr>
          <w:rFonts w:hint="eastAsia" w:eastAsia="仿宋_GB2312"/>
          <w:sz w:val="32"/>
          <w:szCs w:val="32"/>
        </w:rPr>
        <w:t>）项目产出情况。</w:t>
      </w:r>
    </w:p>
    <w:p>
      <w:pPr>
        <w:spacing w:line="600" w:lineRule="exact"/>
        <w:ind w:left="0" w:firstLine="640" w:firstLineChars="200"/>
        <w:rPr>
          <w:rFonts w:hint="eastAsia" w:eastAsia="仿宋_GB2312"/>
          <w:sz w:val="32"/>
          <w:szCs w:val="32"/>
          <w:lang w:eastAsia="zh-CN"/>
        </w:rPr>
      </w:pPr>
      <w:r>
        <w:rPr>
          <w:rFonts w:hint="eastAsia" w:eastAsia="仿宋_GB2312"/>
          <w:sz w:val="32"/>
          <w:szCs w:val="32"/>
        </w:rPr>
        <w:t>实施该项目2022年我校受助学生覆盖率达到100%，受助学生人数</w:t>
      </w:r>
      <w:r>
        <w:rPr>
          <w:rFonts w:hint="eastAsia" w:eastAsia="仿宋_GB2312"/>
          <w:sz w:val="32"/>
          <w:szCs w:val="32"/>
          <w:lang w:val="en-US" w:eastAsia="zh-CN"/>
        </w:rPr>
        <w:t>1000余</w:t>
      </w:r>
      <w:r>
        <w:rPr>
          <w:rFonts w:hint="eastAsia" w:eastAsia="仿宋_GB2312"/>
          <w:sz w:val="32"/>
          <w:szCs w:val="32"/>
        </w:rPr>
        <w:t>人。营养餐质量达标率100%。</w:t>
      </w:r>
    </w:p>
    <w:p>
      <w:pPr>
        <w:spacing w:line="600" w:lineRule="exact"/>
        <w:ind w:left="0" w:firstLine="640" w:firstLineChars="200"/>
        <w:rPr>
          <w:rFonts w:hint="eastAsia" w:eastAsia="仿宋_GB2312"/>
          <w:sz w:val="32"/>
          <w:szCs w:val="32"/>
        </w:rPr>
      </w:pPr>
      <w:r>
        <w:rPr>
          <w:rFonts w:hint="eastAsia" w:eastAsia="仿宋_GB2312"/>
          <w:sz w:val="32"/>
          <w:szCs w:val="32"/>
          <w:lang w:eastAsia="zh-CN"/>
        </w:rPr>
        <w:t>（</w:t>
      </w:r>
      <w:r>
        <w:rPr>
          <w:rFonts w:hint="eastAsia" w:eastAsia="仿宋_GB2312"/>
          <w:sz w:val="32"/>
          <w:szCs w:val="32"/>
          <w:lang w:val="en-US" w:eastAsia="zh-CN"/>
        </w:rPr>
        <w:t>四</w:t>
      </w:r>
      <w:r>
        <w:rPr>
          <w:rFonts w:hint="eastAsia" w:eastAsia="仿宋_GB2312"/>
          <w:sz w:val="32"/>
          <w:szCs w:val="32"/>
          <w:lang w:eastAsia="zh-CN"/>
        </w:rPr>
        <w:t>）</w:t>
      </w:r>
      <w:r>
        <w:rPr>
          <w:rFonts w:hint="eastAsia" w:eastAsia="仿宋_GB2312"/>
          <w:sz w:val="32"/>
          <w:szCs w:val="32"/>
        </w:rPr>
        <w:t>项目效益情况。</w:t>
      </w:r>
    </w:p>
    <w:p>
      <w:pPr>
        <w:spacing w:line="600" w:lineRule="exact"/>
        <w:ind w:left="0" w:firstLine="640" w:firstLineChars="200"/>
        <w:rPr>
          <w:rFonts w:hint="eastAsia" w:eastAsia="仿宋_GB2312"/>
          <w:sz w:val="32"/>
          <w:szCs w:val="32"/>
          <w:lang w:eastAsia="zh-CN"/>
        </w:rPr>
      </w:pPr>
      <w:r>
        <w:rPr>
          <w:rFonts w:hint="eastAsia" w:eastAsia="仿宋_GB2312"/>
          <w:sz w:val="32"/>
          <w:szCs w:val="32"/>
        </w:rPr>
        <w:t>实施此项计划有效降低农村义务教育学生家庭负担，学生的营养得到显著提升。得到学生、家长一致好评</w:t>
      </w:r>
      <w:r>
        <w:rPr>
          <w:rFonts w:hint="eastAsia" w:eastAsia="仿宋_GB2312"/>
          <w:sz w:val="32"/>
          <w:szCs w:val="32"/>
          <w:lang w:eastAsia="zh-CN"/>
        </w:rPr>
        <w:t>。</w:t>
      </w:r>
    </w:p>
    <w:p>
      <w:pPr>
        <w:spacing w:line="600" w:lineRule="exact"/>
        <w:ind w:left="0" w:firstLine="640" w:firstLineChars="200"/>
        <w:rPr>
          <w:rFonts w:hint="eastAsia" w:eastAsia="仿宋_GB2312"/>
          <w:sz w:val="32"/>
          <w:szCs w:val="32"/>
        </w:rPr>
      </w:pPr>
    </w:p>
    <w:p>
      <w:pPr>
        <w:spacing w:line="600" w:lineRule="exact"/>
        <w:ind w:left="0" w:firstLine="640" w:firstLineChars="200"/>
        <w:rPr>
          <w:rFonts w:hint="eastAsia" w:eastAsia="仿宋_GB2312"/>
          <w:sz w:val="32"/>
          <w:szCs w:val="32"/>
        </w:rPr>
      </w:pPr>
      <w:r>
        <w:rPr>
          <w:rFonts w:hint="eastAsia" w:hAnsi="黑体" w:eastAsia="黑体"/>
          <w:sz w:val="32"/>
          <w:szCs w:val="32"/>
        </w:rPr>
        <w:t>五、主要经验及做法、存在的问题及原因分析</w:t>
      </w:r>
    </w:p>
    <w:p>
      <w:pPr>
        <w:spacing w:line="600" w:lineRule="exact"/>
        <w:ind w:left="0" w:firstLine="640" w:firstLineChars="200"/>
        <w:rPr>
          <w:rFonts w:hint="eastAsia" w:eastAsia="仿宋_GB2312"/>
          <w:sz w:val="32"/>
          <w:szCs w:val="32"/>
        </w:rPr>
      </w:pPr>
      <w:r>
        <w:rPr>
          <w:rFonts w:hint="eastAsia" w:eastAsia="仿宋_GB2312"/>
          <w:sz w:val="32"/>
          <w:szCs w:val="32"/>
        </w:rPr>
        <w:t>无</w:t>
      </w:r>
    </w:p>
    <w:p>
      <w:pPr>
        <w:spacing w:line="600" w:lineRule="exact"/>
        <w:ind w:left="0" w:firstLine="643" w:firstLineChars="200"/>
        <w:rPr>
          <w:rFonts w:hint="eastAsia" w:eastAsia="仿宋_GB2312"/>
          <w:b/>
          <w:bCs/>
          <w:sz w:val="32"/>
          <w:szCs w:val="32"/>
        </w:rPr>
      </w:pPr>
      <w:r>
        <w:rPr>
          <w:rFonts w:hint="eastAsia" w:eastAsia="仿宋_GB2312"/>
          <w:b/>
          <w:bCs/>
          <w:sz w:val="32"/>
          <w:szCs w:val="32"/>
        </w:rPr>
        <w:t>六、有关建议</w:t>
      </w:r>
    </w:p>
    <w:p>
      <w:pPr>
        <w:spacing w:line="600" w:lineRule="exact"/>
        <w:ind w:left="0" w:firstLine="640" w:firstLineChars="200"/>
        <w:rPr>
          <w:rFonts w:hint="eastAsia" w:eastAsia="仿宋_GB2312"/>
          <w:sz w:val="32"/>
          <w:szCs w:val="32"/>
        </w:rPr>
      </w:pPr>
      <w:r>
        <w:rPr>
          <w:rFonts w:hint="eastAsia" w:eastAsia="仿宋_GB2312"/>
          <w:sz w:val="32"/>
          <w:szCs w:val="32"/>
        </w:rPr>
        <w:t>无</w:t>
      </w:r>
    </w:p>
    <w:p>
      <w:pPr>
        <w:spacing w:line="600" w:lineRule="exact"/>
        <w:ind w:left="0" w:firstLine="643" w:firstLineChars="200"/>
        <w:rPr>
          <w:rFonts w:hint="eastAsia" w:eastAsia="仿宋_GB2312"/>
          <w:b/>
          <w:bCs/>
          <w:sz w:val="32"/>
          <w:szCs w:val="32"/>
        </w:rPr>
      </w:pPr>
      <w:r>
        <w:rPr>
          <w:rFonts w:hint="eastAsia" w:eastAsia="仿宋_GB2312"/>
          <w:b/>
          <w:bCs/>
          <w:sz w:val="32"/>
          <w:szCs w:val="32"/>
        </w:rPr>
        <w:t>七、其他需要说明的问题</w:t>
      </w:r>
    </w:p>
    <w:p>
      <w:pPr>
        <w:spacing w:line="600" w:lineRule="exact"/>
        <w:ind w:left="0" w:firstLine="640" w:firstLineChars="200"/>
        <w:rPr>
          <w:rFonts w:hint="eastAsia" w:eastAsia="仿宋_GB2312"/>
          <w:sz w:val="32"/>
          <w:szCs w:val="32"/>
        </w:rPr>
      </w:pPr>
      <w:r>
        <w:rPr>
          <w:rFonts w:hint="eastAsia" w:eastAsia="仿宋_GB2312"/>
          <w:sz w:val="32"/>
          <w:szCs w:val="32"/>
        </w:rPr>
        <w:t>无</w:t>
      </w:r>
    </w:p>
    <w:p>
      <w:pPr>
        <w:spacing w:line="600" w:lineRule="exact"/>
        <w:ind w:left="0" w:firstLine="640" w:firstLineChars="200"/>
        <w:rPr>
          <w:rFonts w:hint="eastAsia" w:eastAsia="仿宋_GB2312"/>
          <w:sz w:val="32"/>
          <w:szCs w:val="32"/>
        </w:rPr>
      </w:pPr>
    </w:p>
    <w:p>
      <w:pPr>
        <w:pStyle w:val="2"/>
        <w:ind w:left="1400" w:right="1400"/>
        <w:rPr>
          <w:rFonts w:hint="eastAsia"/>
        </w:rPr>
      </w:pPr>
    </w:p>
    <w:p>
      <w:pPr>
        <w:pStyle w:val="3"/>
        <w:rPr>
          <w:rFonts w:hint="eastAsia"/>
        </w:rPr>
      </w:pPr>
    </w:p>
    <w:p>
      <w:pPr>
        <w:pStyle w:val="3"/>
        <w:rPr>
          <w:rFonts w:hint="eastAsia"/>
        </w:rPr>
      </w:pPr>
    </w:p>
    <w:p>
      <w:pPr>
        <w:pStyle w:val="3"/>
        <w:rPr>
          <w:rFonts w:hint="eastAsia"/>
        </w:rPr>
      </w:pPr>
    </w:p>
    <w:p>
      <w:pPr>
        <w:spacing w:line="600" w:lineRule="exact"/>
        <w:ind w:left="0" w:firstLine="640" w:firstLineChars="200"/>
        <w:rPr>
          <w:rFonts w:hint="eastAsia" w:eastAsia="仿宋_GB2312"/>
          <w:sz w:val="32"/>
          <w:szCs w:val="32"/>
        </w:rPr>
      </w:pPr>
      <w:r>
        <w:rPr>
          <w:rFonts w:hint="eastAsia" w:eastAsia="仿宋_GB2312"/>
          <w:sz w:val="32"/>
          <w:szCs w:val="32"/>
        </w:rPr>
        <w:t xml:space="preserve">                  </w:t>
      </w:r>
      <w:r>
        <w:rPr>
          <w:rFonts w:hint="eastAsia" w:eastAsia="仿宋_GB2312"/>
          <w:sz w:val="32"/>
          <w:szCs w:val="32"/>
          <w:lang w:val="en-US" w:eastAsia="zh-CN"/>
        </w:rPr>
        <w:t xml:space="preserve">         </w:t>
      </w:r>
      <w:r>
        <w:rPr>
          <w:rFonts w:hint="eastAsia" w:eastAsia="仿宋_GB2312"/>
          <w:sz w:val="32"/>
          <w:szCs w:val="32"/>
        </w:rPr>
        <w:t>项目单位（签）：新晃县</w:t>
      </w:r>
      <w:r>
        <w:rPr>
          <w:rFonts w:hint="eastAsia" w:eastAsia="仿宋_GB2312"/>
          <w:sz w:val="32"/>
          <w:szCs w:val="32"/>
          <w:lang w:val="en-US" w:eastAsia="zh-CN"/>
        </w:rPr>
        <w:t>林冲镇学校</w:t>
      </w:r>
      <w:r>
        <w:rPr>
          <w:rFonts w:hint="eastAsia" w:eastAsia="仿宋_GB2312"/>
          <w:sz w:val="32"/>
          <w:szCs w:val="32"/>
        </w:rPr>
        <w:t xml:space="preserve">                      </w:t>
      </w:r>
    </w:p>
    <w:p>
      <w:pPr>
        <w:spacing w:line="600" w:lineRule="exact"/>
        <w:ind w:left="0" w:firstLine="640" w:firstLineChars="200"/>
        <w:rPr>
          <w:rFonts w:hint="eastAsia" w:eastAsia="仿宋_GB2312"/>
          <w:sz w:val="32"/>
          <w:szCs w:val="32"/>
        </w:rPr>
      </w:pPr>
      <w:r>
        <w:rPr>
          <w:rFonts w:hint="eastAsia" w:eastAsia="仿宋_GB2312"/>
          <w:sz w:val="32"/>
          <w:szCs w:val="32"/>
        </w:rPr>
        <w:t xml:space="preserve">                          </w:t>
      </w:r>
      <w:r>
        <w:rPr>
          <w:rFonts w:hint="eastAsia" w:eastAsia="仿宋_GB2312"/>
          <w:sz w:val="32"/>
          <w:szCs w:val="32"/>
          <w:lang w:val="en-US" w:eastAsia="zh-CN"/>
        </w:rPr>
        <w:t xml:space="preserve">        </w:t>
      </w:r>
      <w:r>
        <w:rPr>
          <w:rFonts w:hint="eastAsia" w:eastAsia="仿宋_GB2312"/>
          <w:sz w:val="32"/>
          <w:szCs w:val="32"/>
        </w:rPr>
        <w:t xml:space="preserve">2023年 5月 </w:t>
      </w:r>
      <w:r>
        <w:rPr>
          <w:rFonts w:hint="eastAsia" w:eastAsia="仿宋_GB2312"/>
          <w:sz w:val="32"/>
          <w:szCs w:val="32"/>
          <w:lang w:val="en-US" w:eastAsia="zh-CN"/>
        </w:rPr>
        <w:t>2</w:t>
      </w:r>
      <w:r>
        <w:rPr>
          <w:rFonts w:hint="eastAsia" w:eastAsia="仿宋_GB2312"/>
          <w:sz w:val="32"/>
          <w:szCs w:val="32"/>
        </w:rPr>
        <w:t>5日</w:t>
      </w:r>
    </w:p>
    <w:p>
      <w:pPr>
        <w:pStyle w:val="3"/>
        <w:ind w:left="0" w:leftChars="0" w:firstLine="0" w:firstLineChars="0"/>
        <w:rPr>
          <w:rFonts w:eastAsia="仿宋_GB2312"/>
          <w:sz w:val="28"/>
          <w:szCs w:val="28"/>
        </w:rPr>
      </w:pPr>
    </w:p>
    <w:p>
      <w:pPr>
        <w:pStyle w:val="3"/>
        <w:ind w:left="0" w:leftChars="0" w:firstLine="0" w:firstLineChars="0"/>
        <w:rPr>
          <w:rFonts w:eastAsia="仿宋_GB2312"/>
          <w:sz w:val="28"/>
          <w:szCs w:val="28"/>
        </w:rPr>
      </w:pPr>
    </w:p>
    <w:p>
      <w:pPr>
        <w:pStyle w:val="3"/>
        <w:ind w:left="0" w:leftChars="0" w:firstLine="0" w:firstLineChars="0"/>
        <w:rPr>
          <w:rFonts w:eastAsia="仿宋_GB2312"/>
          <w:sz w:val="28"/>
          <w:szCs w:val="28"/>
        </w:rPr>
      </w:pPr>
    </w:p>
    <w:p>
      <w:pPr>
        <w:pStyle w:val="3"/>
        <w:ind w:left="0" w:leftChars="0" w:firstLine="0" w:firstLineChars="0"/>
        <w:rPr>
          <w:rFonts w:eastAsia="仿宋_GB2312"/>
          <w:sz w:val="28"/>
          <w:szCs w:val="28"/>
        </w:rPr>
      </w:pPr>
    </w:p>
    <w:p>
      <w:pPr>
        <w:pStyle w:val="3"/>
        <w:ind w:left="0" w:leftChars="0" w:firstLine="0" w:firstLineChars="0"/>
        <w:rPr>
          <w:rFonts w:eastAsia="仿宋_GB2312"/>
          <w:sz w:val="28"/>
          <w:szCs w:val="28"/>
        </w:rPr>
      </w:pPr>
    </w:p>
    <w:p>
      <w:pPr>
        <w:spacing w:after="156" w:afterLines="50" w:line="560" w:lineRule="exact"/>
        <w:ind w:left="0"/>
        <w:rPr>
          <w:rFonts w:hint="eastAsia" w:ascii="仿宋_GB2312" w:hAnsi="仿宋_GB2312" w:eastAsia="仿宋_GB2312" w:cs="仿宋_GB2312"/>
          <w:sz w:val="32"/>
          <w:szCs w:val="32"/>
        </w:rPr>
      </w:pPr>
    </w:p>
    <w:p>
      <w:pPr>
        <w:pStyle w:val="2"/>
        <w:rPr>
          <w:rFonts w:hint="eastAsia"/>
        </w:rPr>
      </w:pPr>
    </w:p>
    <w:p>
      <w:pPr>
        <w:spacing w:after="156" w:afterLines="50" w:line="560" w:lineRule="exact"/>
        <w:ind w:left="0"/>
        <w:rPr>
          <w:rFonts w:hint="eastAsia" w:eastAsia="仿宋_GB2312"/>
          <w:b/>
          <w:sz w:val="32"/>
          <w:szCs w:val="32"/>
        </w:rPr>
      </w:pPr>
      <w:r>
        <w:rPr>
          <w:rFonts w:hint="eastAsia" w:ascii="仿宋_GB2312" w:hAnsi="仿宋_GB2312" w:eastAsia="仿宋_GB2312" w:cs="仿宋_GB2312"/>
          <w:sz w:val="32"/>
          <w:szCs w:val="32"/>
        </w:rPr>
        <w:t>附件3-1</w:t>
      </w:r>
    </w:p>
    <w:p>
      <w:pPr>
        <w:pStyle w:val="6"/>
        <w:widowControl w:val="0"/>
        <w:spacing w:before="0" w:beforeAutospacing="0" w:after="156" w:afterLines="50" w:afterAutospacing="0" w:line="600" w:lineRule="exact"/>
        <w:jc w:val="center"/>
        <w:rPr>
          <w:rStyle w:val="9"/>
          <w:rFonts w:ascii="Times New Roman" w:hAnsi="Times New Roman" w:eastAsia="黑体" w:cs="Times New Roman"/>
          <w:b w:val="0"/>
          <w:bCs w:val="0"/>
          <w:sz w:val="36"/>
          <w:szCs w:val="36"/>
        </w:rPr>
      </w:pPr>
      <w:r>
        <w:rPr>
          <w:rStyle w:val="9"/>
          <w:rFonts w:ascii="Times New Roman" w:hAnsi="Times New Roman" w:eastAsia="黑体" w:cs="Times New Roman"/>
          <w:b w:val="0"/>
          <w:bCs w:val="0"/>
          <w:sz w:val="36"/>
          <w:szCs w:val="36"/>
        </w:rPr>
        <w:t>2022</w:t>
      </w:r>
      <w:r>
        <w:rPr>
          <w:rStyle w:val="9"/>
          <w:rFonts w:ascii="Times New Roman" w:hAnsi="黑体" w:eastAsia="黑体" w:cs="Times New Roman"/>
          <w:b w:val="0"/>
          <w:bCs w:val="0"/>
          <w:sz w:val="36"/>
          <w:szCs w:val="36"/>
        </w:rPr>
        <w:t>年度绩效自评完成情况汇总表</w:t>
      </w:r>
    </w:p>
    <w:p>
      <w:pPr>
        <w:spacing w:line="400" w:lineRule="exact"/>
        <w:ind w:firstLine="240" w:firstLineChars="100"/>
        <w:rPr>
          <w:rFonts w:hint="default" w:eastAsia="仿宋_GB2312"/>
          <w:sz w:val="24"/>
          <w:lang w:val="en-US" w:eastAsia="zh-CN"/>
        </w:rPr>
      </w:pPr>
      <w:bookmarkStart w:id="0" w:name="_GoBack"/>
      <w:bookmarkEnd w:id="0"/>
      <w:r>
        <w:rPr>
          <w:rFonts w:hint="eastAsia" w:hAnsi="仿宋_GB2312" w:eastAsia="仿宋_GB2312" w:cs="仿宋_GB2312"/>
          <w:sz w:val="24"/>
        </w:rPr>
        <w:t>主管部门（盖章）：新晃</w:t>
      </w:r>
      <w:r>
        <w:rPr>
          <w:rFonts w:hint="eastAsia" w:hAnsi="仿宋_GB2312" w:eastAsia="仿宋_GB2312" w:cs="仿宋_GB2312"/>
          <w:sz w:val="24"/>
          <w:lang w:val="en-US" w:eastAsia="zh-CN"/>
        </w:rPr>
        <w:t xml:space="preserve">侗族自治县教育局   </w:t>
      </w:r>
      <w:r>
        <w:rPr>
          <w:rFonts w:hint="eastAsia" w:hAnsi="仿宋_GB2312" w:eastAsia="仿宋_GB2312" w:cs="仿宋_GB2312"/>
          <w:sz w:val="24"/>
        </w:rPr>
        <w:t>填报人：</w:t>
      </w:r>
      <w:r>
        <w:rPr>
          <w:rFonts w:hint="eastAsia" w:hAnsi="仿宋_GB2312" w:eastAsia="仿宋_GB2312" w:cs="仿宋_GB2312"/>
          <w:sz w:val="24"/>
          <w:lang w:val="en-US" w:eastAsia="zh-CN"/>
        </w:rPr>
        <w:t>胡征兵</w:t>
      </w:r>
      <w:r>
        <w:rPr>
          <w:rFonts w:hint="eastAsia" w:eastAsia="仿宋_GB2312" w:cs="仿宋_GB2312"/>
          <w:sz w:val="24"/>
        </w:rPr>
        <w:t xml:space="preserve">  </w:t>
      </w:r>
      <w:r>
        <w:rPr>
          <w:rFonts w:hint="eastAsia" w:eastAsia="仿宋_GB2312" w:cs="仿宋_GB2312"/>
          <w:sz w:val="24"/>
          <w:lang w:val="en-US" w:eastAsia="zh-CN"/>
        </w:rPr>
        <w:t xml:space="preserve">   </w:t>
      </w:r>
      <w:r>
        <w:rPr>
          <w:rFonts w:hint="eastAsia" w:hAnsi="仿宋_GB2312" w:eastAsia="仿宋_GB2312" w:cs="仿宋_GB2312"/>
          <w:sz w:val="24"/>
        </w:rPr>
        <w:t>联系电话：</w:t>
      </w:r>
      <w:r>
        <w:rPr>
          <w:rFonts w:hint="eastAsia" w:eastAsia="仿宋_GB2312" w:cs="仿宋_GB2312"/>
          <w:sz w:val="24"/>
          <w:lang w:val="en-US" w:eastAsia="zh-CN"/>
        </w:rPr>
        <w:t>18974562535</w:t>
      </w:r>
    </w:p>
    <w:tbl>
      <w:tblPr>
        <w:tblStyle w:val="7"/>
        <w:tblW w:w="9502"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704"/>
        <w:gridCol w:w="1779"/>
        <w:gridCol w:w="2310"/>
        <w:gridCol w:w="776"/>
        <w:gridCol w:w="1009"/>
        <w:gridCol w:w="960"/>
        <w:gridCol w:w="618"/>
        <w:gridCol w:w="624"/>
        <w:gridCol w:w="7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3" w:hRule="atLeast"/>
          <w:tblCellSpacing w:w="0" w:type="dxa"/>
          <w:jc w:val="center"/>
        </w:trPr>
        <w:tc>
          <w:tcPr>
            <w:tcW w:w="704" w:type="dxa"/>
            <w:vMerge w:val="restart"/>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序号</w:t>
            </w:r>
          </w:p>
        </w:tc>
        <w:tc>
          <w:tcPr>
            <w:tcW w:w="1779" w:type="dxa"/>
            <w:vMerge w:val="restart"/>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项目单位</w:t>
            </w:r>
          </w:p>
        </w:tc>
        <w:tc>
          <w:tcPr>
            <w:tcW w:w="2310" w:type="dxa"/>
            <w:vMerge w:val="restart"/>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项目名称</w:t>
            </w:r>
          </w:p>
        </w:tc>
        <w:tc>
          <w:tcPr>
            <w:tcW w:w="2745" w:type="dxa"/>
            <w:gridSpan w:val="3"/>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项目资金情况</w:t>
            </w:r>
          </w:p>
        </w:tc>
        <w:tc>
          <w:tcPr>
            <w:tcW w:w="618" w:type="dxa"/>
            <w:vMerge w:val="restart"/>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自评</w:t>
            </w:r>
          </w:p>
          <w:p>
            <w:pPr>
              <w:spacing w:line="360" w:lineRule="exact"/>
              <w:ind w:left="0"/>
              <w:jc w:val="center"/>
              <w:rPr>
                <w:rFonts w:eastAsia="仿宋_GB2312"/>
                <w:sz w:val="24"/>
              </w:rPr>
            </w:pPr>
            <w:r>
              <w:rPr>
                <w:rFonts w:eastAsia="仿宋_GB2312"/>
                <w:sz w:val="24"/>
              </w:rPr>
              <w:t>分数</w:t>
            </w:r>
          </w:p>
        </w:tc>
        <w:tc>
          <w:tcPr>
            <w:tcW w:w="624" w:type="dxa"/>
            <w:vMerge w:val="restart"/>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自评</w:t>
            </w:r>
          </w:p>
          <w:p>
            <w:pPr>
              <w:spacing w:line="360" w:lineRule="exact"/>
              <w:ind w:left="0"/>
              <w:jc w:val="center"/>
              <w:rPr>
                <w:rFonts w:eastAsia="仿宋_GB2312"/>
                <w:sz w:val="24"/>
              </w:rPr>
            </w:pPr>
            <w:r>
              <w:rPr>
                <w:rFonts w:eastAsia="仿宋_GB2312"/>
                <w:sz w:val="24"/>
              </w:rPr>
              <w:t>等级</w:t>
            </w:r>
          </w:p>
        </w:tc>
        <w:tc>
          <w:tcPr>
            <w:tcW w:w="722" w:type="dxa"/>
            <w:vMerge w:val="restart"/>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备注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3" w:hRule="atLeast"/>
          <w:tblCellSpacing w:w="0" w:type="dxa"/>
          <w:jc w:val="center"/>
        </w:trPr>
        <w:tc>
          <w:tcPr>
            <w:tcW w:w="704" w:type="dxa"/>
            <w:vMerge w:val="continue"/>
            <w:noWrap w:val="0"/>
            <w:vAlign w:val="center"/>
          </w:tcPr>
          <w:p>
            <w:pPr>
              <w:spacing w:line="360" w:lineRule="exact"/>
              <w:ind w:left="0"/>
              <w:jc w:val="center"/>
              <w:rPr>
                <w:rFonts w:eastAsia="仿宋_GB2312"/>
                <w:sz w:val="24"/>
              </w:rPr>
            </w:pPr>
          </w:p>
        </w:tc>
        <w:tc>
          <w:tcPr>
            <w:tcW w:w="1779" w:type="dxa"/>
            <w:vMerge w:val="continue"/>
            <w:noWrap w:val="0"/>
            <w:vAlign w:val="center"/>
          </w:tcPr>
          <w:p>
            <w:pPr>
              <w:spacing w:line="360" w:lineRule="exact"/>
              <w:ind w:left="0"/>
              <w:jc w:val="center"/>
              <w:rPr>
                <w:rFonts w:eastAsia="仿宋_GB2312"/>
                <w:sz w:val="24"/>
              </w:rPr>
            </w:pPr>
          </w:p>
        </w:tc>
        <w:tc>
          <w:tcPr>
            <w:tcW w:w="2310" w:type="dxa"/>
            <w:vMerge w:val="continue"/>
            <w:noWrap w:val="0"/>
            <w:vAlign w:val="center"/>
          </w:tcPr>
          <w:p>
            <w:pPr>
              <w:spacing w:line="360" w:lineRule="exact"/>
              <w:ind w:left="0"/>
              <w:jc w:val="center"/>
              <w:rPr>
                <w:rFonts w:eastAsia="仿宋_GB2312"/>
                <w:sz w:val="24"/>
              </w:rPr>
            </w:pPr>
          </w:p>
        </w:tc>
        <w:tc>
          <w:tcPr>
            <w:tcW w:w="776" w:type="dxa"/>
            <w:vMerge w:val="restart"/>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预算总金额</w:t>
            </w:r>
          </w:p>
        </w:tc>
        <w:tc>
          <w:tcPr>
            <w:tcW w:w="1969" w:type="dxa"/>
            <w:gridSpan w:val="2"/>
            <w:noWrap w:val="0"/>
            <w:tcMar>
              <w:top w:w="15" w:type="dxa"/>
              <w:left w:w="15" w:type="dxa"/>
              <w:bottom w:w="15" w:type="dxa"/>
              <w:right w:w="15" w:type="dxa"/>
            </w:tcMar>
            <w:vAlign w:val="top"/>
          </w:tcPr>
          <w:p>
            <w:pPr>
              <w:spacing w:line="360" w:lineRule="exact"/>
              <w:ind w:left="0"/>
              <w:rPr>
                <w:rFonts w:eastAsia="仿宋_GB2312"/>
                <w:sz w:val="24"/>
              </w:rPr>
            </w:pPr>
            <w:r>
              <w:rPr>
                <w:rFonts w:eastAsia="仿宋_GB2312"/>
                <w:sz w:val="24"/>
              </w:rPr>
              <w:t>其中：</w:t>
            </w:r>
          </w:p>
          <w:p>
            <w:pPr>
              <w:spacing w:line="360" w:lineRule="exact"/>
              <w:ind w:left="0" w:firstLine="480" w:firstLineChars="200"/>
              <w:rPr>
                <w:rFonts w:eastAsia="仿宋_GB2312"/>
                <w:sz w:val="24"/>
              </w:rPr>
            </w:pPr>
            <w:r>
              <w:rPr>
                <w:rFonts w:eastAsia="仿宋_GB2312"/>
                <w:sz w:val="24"/>
              </w:rPr>
              <w:t>县级财政资金</w:t>
            </w:r>
          </w:p>
        </w:tc>
        <w:tc>
          <w:tcPr>
            <w:tcW w:w="618" w:type="dxa"/>
            <w:vMerge w:val="continue"/>
            <w:noWrap w:val="0"/>
            <w:vAlign w:val="center"/>
          </w:tcPr>
          <w:p>
            <w:pPr>
              <w:spacing w:line="360" w:lineRule="exact"/>
              <w:ind w:left="0"/>
              <w:jc w:val="center"/>
              <w:rPr>
                <w:rFonts w:eastAsia="仿宋_GB2312"/>
                <w:sz w:val="24"/>
              </w:rPr>
            </w:pPr>
          </w:p>
        </w:tc>
        <w:tc>
          <w:tcPr>
            <w:tcW w:w="624" w:type="dxa"/>
            <w:vMerge w:val="continue"/>
            <w:noWrap w:val="0"/>
            <w:vAlign w:val="center"/>
          </w:tcPr>
          <w:p>
            <w:pPr>
              <w:spacing w:line="360" w:lineRule="exact"/>
              <w:ind w:left="0"/>
              <w:jc w:val="center"/>
              <w:rPr>
                <w:rFonts w:eastAsia="仿宋_GB2312"/>
                <w:sz w:val="24"/>
              </w:rPr>
            </w:pPr>
          </w:p>
        </w:tc>
        <w:tc>
          <w:tcPr>
            <w:tcW w:w="722" w:type="dxa"/>
            <w:vMerge w:val="continue"/>
            <w:noWrap w:val="0"/>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3" w:hRule="atLeast"/>
          <w:tblCellSpacing w:w="0" w:type="dxa"/>
          <w:jc w:val="center"/>
        </w:trPr>
        <w:tc>
          <w:tcPr>
            <w:tcW w:w="704" w:type="dxa"/>
            <w:vMerge w:val="continue"/>
            <w:noWrap w:val="0"/>
            <w:vAlign w:val="center"/>
          </w:tcPr>
          <w:p>
            <w:pPr>
              <w:spacing w:line="360" w:lineRule="exact"/>
              <w:ind w:left="0"/>
              <w:jc w:val="center"/>
              <w:rPr>
                <w:rFonts w:eastAsia="仿宋_GB2312"/>
                <w:sz w:val="24"/>
              </w:rPr>
            </w:pPr>
          </w:p>
        </w:tc>
        <w:tc>
          <w:tcPr>
            <w:tcW w:w="1779" w:type="dxa"/>
            <w:vMerge w:val="continue"/>
            <w:noWrap w:val="0"/>
            <w:vAlign w:val="center"/>
          </w:tcPr>
          <w:p>
            <w:pPr>
              <w:spacing w:line="360" w:lineRule="exact"/>
              <w:ind w:left="0"/>
              <w:jc w:val="center"/>
              <w:rPr>
                <w:rFonts w:eastAsia="仿宋_GB2312"/>
                <w:sz w:val="24"/>
              </w:rPr>
            </w:pPr>
          </w:p>
        </w:tc>
        <w:tc>
          <w:tcPr>
            <w:tcW w:w="2310" w:type="dxa"/>
            <w:vMerge w:val="continue"/>
            <w:noWrap w:val="0"/>
            <w:vAlign w:val="center"/>
          </w:tcPr>
          <w:p>
            <w:pPr>
              <w:spacing w:line="360" w:lineRule="exact"/>
              <w:ind w:left="0"/>
              <w:jc w:val="center"/>
              <w:rPr>
                <w:rFonts w:eastAsia="仿宋_GB2312"/>
                <w:sz w:val="24"/>
              </w:rPr>
            </w:pPr>
          </w:p>
        </w:tc>
        <w:tc>
          <w:tcPr>
            <w:tcW w:w="776" w:type="dxa"/>
            <w:vMerge w:val="continue"/>
            <w:noWrap w:val="0"/>
            <w:vAlign w:val="center"/>
          </w:tcPr>
          <w:p>
            <w:pPr>
              <w:spacing w:line="360" w:lineRule="exact"/>
              <w:ind w:left="0"/>
              <w:jc w:val="center"/>
              <w:rPr>
                <w:rFonts w:eastAsia="仿宋_GB2312"/>
                <w:sz w:val="24"/>
              </w:rPr>
            </w:pPr>
          </w:p>
        </w:tc>
        <w:tc>
          <w:tcPr>
            <w:tcW w:w="1009" w:type="dxa"/>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预算</w:t>
            </w:r>
          </w:p>
          <w:p>
            <w:pPr>
              <w:spacing w:line="360" w:lineRule="exact"/>
              <w:ind w:left="0"/>
              <w:jc w:val="center"/>
              <w:rPr>
                <w:rFonts w:eastAsia="仿宋_GB2312"/>
                <w:sz w:val="24"/>
              </w:rPr>
            </w:pPr>
            <w:r>
              <w:rPr>
                <w:rFonts w:eastAsia="仿宋_GB2312"/>
                <w:sz w:val="24"/>
              </w:rPr>
              <w:t>安排</w:t>
            </w:r>
          </w:p>
        </w:tc>
        <w:tc>
          <w:tcPr>
            <w:tcW w:w="960" w:type="dxa"/>
            <w:noWrap w:val="0"/>
            <w:tcMar>
              <w:top w:w="15" w:type="dxa"/>
              <w:left w:w="15" w:type="dxa"/>
              <w:bottom w:w="15" w:type="dxa"/>
              <w:right w:w="15" w:type="dxa"/>
            </w:tcMar>
            <w:vAlign w:val="center"/>
          </w:tcPr>
          <w:p>
            <w:pPr>
              <w:spacing w:line="360" w:lineRule="exact"/>
              <w:ind w:left="0"/>
              <w:jc w:val="center"/>
              <w:rPr>
                <w:rFonts w:eastAsia="仿宋_GB2312"/>
                <w:sz w:val="24"/>
              </w:rPr>
            </w:pPr>
            <w:r>
              <w:rPr>
                <w:rFonts w:eastAsia="仿宋_GB2312"/>
                <w:sz w:val="24"/>
              </w:rPr>
              <w:t>实际</w:t>
            </w:r>
          </w:p>
          <w:p>
            <w:pPr>
              <w:spacing w:line="360" w:lineRule="exact"/>
              <w:ind w:left="0"/>
              <w:jc w:val="center"/>
              <w:rPr>
                <w:rFonts w:eastAsia="仿宋_GB2312"/>
                <w:sz w:val="24"/>
              </w:rPr>
            </w:pPr>
            <w:r>
              <w:rPr>
                <w:rFonts w:eastAsia="仿宋_GB2312"/>
                <w:sz w:val="24"/>
              </w:rPr>
              <w:t>支出</w:t>
            </w:r>
          </w:p>
        </w:tc>
        <w:tc>
          <w:tcPr>
            <w:tcW w:w="618" w:type="dxa"/>
            <w:vMerge w:val="continue"/>
            <w:noWrap w:val="0"/>
            <w:vAlign w:val="center"/>
          </w:tcPr>
          <w:p>
            <w:pPr>
              <w:spacing w:line="360" w:lineRule="exact"/>
              <w:ind w:left="0"/>
              <w:jc w:val="center"/>
              <w:rPr>
                <w:rFonts w:eastAsia="仿宋_GB2312"/>
                <w:sz w:val="24"/>
              </w:rPr>
            </w:pPr>
          </w:p>
        </w:tc>
        <w:tc>
          <w:tcPr>
            <w:tcW w:w="624" w:type="dxa"/>
            <w:vMerge w:val="continue"/>
            <w:noWrap w:val="0"/>
            <w:vAlign w:val="center"/>
          </w:tcPr>
          <w:p>
            <w:pPr>
              <w:spacing w:line="360" w:lineRule="exact"/>
              <w:ind w:left="0"/>
              <w:jc w:val="center"/>
              <w:rPr>
                <w:rFonts w:eastAsia="仿宋_GB2312"/>
                <w:sz w:val="24"/>
              </w:rPr>
            </w:pPr>
          </w:p>
        </w:tc>
        <w:tc>
          <w:tcPr>
            <w:tcW w:w="722" w:type="dxa"/>
            <w:vMerge w:val="continue"/>
            <w:noWrap w:val="0"/>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3" w:hRule="atLeast"/>
          <w:tblCellSpacing w:w="0" w:type="dxa"/>
          <w:jc w:val="center"/>
        </w:trPr>
        <w:tc>
          <w:tcPr>
            <w:tcW w:w="9502" w:type="dxa"/>
            <w:gridSpan w:val="9"/>
            <w:noWrap w:val="0"/>
            <w:tcMar>
              <w:top w:w="15" w:type="dxa"/>
              <w:left w:w="15" w:type="dxa"/>
              <w:bottom w:w="15" w:type="dxa"/>
              <w:right w:w="15" w:type="dxa"/>
            </w:tcMar>
            <w:vAlign w:val="top"/>
          </w:tcPr>
          <w:p>
            <w:pPr>
              <w:spacing w:line="360" w:lineRule="exact"/>
              <w:ind w:left="0"/>
              <w:rPr>
                <w:rFonts w:eastAsia="仿宋_GB2312"/>
                <w:sz w:val="24"/>
              </w:rPr>
            </w:pPr>
            <w:r>
              <w:rPr>
                <w:rFonts w:eastAsia="仿宋_GB2312"/>
                <w:sz w:val="24"/>
              </w:rPr>
              <w:t>一、项目绩效自评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pPr>
              <w:spacing w:line="360" w:lineRule="exact"/>
              <w:ind w:left="0"/>
              <w:jc w:val="center"/>
              <w:rPr>
                <w:rFonts w:hint="eastAsia" w:eastAsia="仿宋_GB2312"/>
                <w:sz w:val="24"/>
                <w:lang w:eastAsia="zh-CN"/>
              </w:rPr>
            </w:pPr>
            <w:r>
              <w:rPr>
                <w:rFonts w:hint="eastAsia" w:eastAsia="仿宋_GB2312"/>
                <w:sz w:val="24"/>
                <w:lang w:val="en-US" w:eastAsia="zh-CN"/>
              </w:rPr>
              <w:t>1</w:t>
            </w:r>
          </w:p>
        </w:tc>
        <w:tc>
          <w:tcPr>
            <w:tcW w:w="1779" w:type="dxa"/>
            <w:noWrap w:val="0"/>
            <w:tcMar>
              <w:top w:w="15" w:type="dxa"/>
              <w:left w:w="15" w:type="dxa"/>
              <w:bottom w:w="15" w:type="dxa"/>
              <w:right w:w="15" w:type="dxa"/>
            </w:tcMar>
            <w:vAlign w:val="center"/>
          </w:tcPr>
          <w:p>
            <w:pPr>
              <w:spacing w:line="360" w:lineRule="exact"/>
              <w:ind w:left="0"/>
              <w:jc w:val="center"/>
              <w:rPr>
                <w:rFonts w:hint="eastAsia" w:eastAsia="仿宋_GB2312"/>
                <w:sz w:val="24"/>
                <w:lang w:eastAsia="zh-CN"/>
              </w:rPr>
            </w:pPr>
            <w:r>
              <w:rPr>
                <w:rFonts w:hint="eastAsia" w:eastAsia="仿宋_GB2312"/>
                <w:sz w:val="21"/>
                <w:szCs w:val="16"/>
                <w:lang w:val="en-US" w:eastAsia="zh-CN"/>
              </w:rPr>
              <w:t>新晃县林冲镇学校</w:t>
            </w:r>
          </w:p>
        </w:tc>
        <w:tc>
          <w:tcPr>
            <w:tcW w:w="2310" w:type="dxa"/>
            <w:noWrap w:val="0"/>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cs="仿宋_GB2312"/>
                <w:szCs w:val="21"/>
              </w:rPr>
              <w:t>2022</w:t>
            </w:r>
            <w:r>
              <w:rPr>
                <w:rFonts w:hint="eastAsia" w:hAnsi="仿宋_GB2312" w:eastAsia="仿宋_GB2312" w:cs="仿宋_GB2312"/>
                <w:szCs w:val="21"/>
              </w:rPr>
              <w:t>年农村义务教育学生营养改善计划中央直达资金和省级资金</w:t>
            </w:r>
          </w:p>
        </w:tc>
        <w:tc>
          <w:tcPr>
            <w:tcW w:w="776" w:type="dxa"/>
            <w:noWrap w:val="0"/>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p>
        </w:tc>
        <w:tc>
          <w:tcPr>
            <w:tcW w:w="1009" w:type="dxa"/>
            <w:noWrap w:val="0"/>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r>
              <w:rPr>
                <w:rFonts w:hint="eastAsia" w:eastAsia="仿宋_GB2312"/>
                <w:sz w:val="24"/>
                <w:lang w:val="en-US" w:eastAsia="zh-CN"/>
              </w:rPr>
              <w:t>81.1680</w:t>
            </w:r>
          </w:p>
        </w:tc>
        <w:tc>
          <w:tcPr>
            <w:tcW w:w="960" w:type="dxa"/>
            <w:noWrap w:val="0"/>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r>
              <w:rPr>
                <w:rFonts w:hint="eastAsia" w:eastAsia="仿宋_GB2312"/>
                <w:sz w:val="24"/>
                <w:lang w:val="en-US" w:eastAsia="zh-CN"/>
              </w:rPr>
              <w:t>79.28919</w:t>
            </w:r>
          </w:p>
        </w:tc>
        <w:tc>
          <w:tcPr>
            <w:tcW w:w="618" w:type="dxa"/>
            <w:noWrap w:val="0"/>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r>
              <w:rPr>
                <w:rFonts w:hint="eastAsia" w:eastAsia="仿宋_GB2312"/>
                <w:sz w:val="24"/>
                <w:lang w:val="en-US" w:eastAsia="zh-CN"/>
              </w:rPr>
              <w:t>99.25</w:t>
            </w:r>
          </w:p>
        </w:tc>
        <w:tc>
          <w:tcPr>
            <w:tcW w:w="624" w:type="dxa"/>
            <w:noWrap w:val="0"/>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sz w:val="24"/>
              </w:rPr>
              <w:t>优秀</w:t>
            </w:r>
          </w:p>
        </w:tc>
        <w:tc>
          <w:tcPr>
            <w:tcW w:w="722" w:type="dxa"/>
            <w:noWrap w:val="0"/>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pPr>
              <w:spacing w:line="360" w:lineRule="exact"/>
              <w:ind w:left="0"/>
              <w:jc w:val="center"/>
              <w:rPr>
                <w:rFonts w:hint="eastAsia" w:eastAsia="仿宋_GB2312"/>
                <w:sz w:val="24"/>
                <w:lang w:eastAsia="zh-CN"/>
              </w:rPr>
            </w:pPr>
            <w:r>
              <w:rPr>
                <w:rFonts w:hint="eastAsia" w:eastAsia="仿宋_GB2312"/>
                <w:sz w:val="24"/>
                <w:lang w:val="en-US" w:eastAsia="zh-CN"/>
              </w:rPr>
              <w:t>2</w:t>
            </w:r>
          </w:p>
        </w:tc>
        <w:tc>
          <w:tcPr>
            <w:tcW w:w="1779" w:type="dxa"/>
            <w:noWrap w:val="0"/>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sz w:val="21"/>
                <w:szCs w:val="16"/>
                <w:lang w:val="en-US" w:eastAsia="zh-CN"/>
              </w:rPr>
              <w:t>新晃县林冲镇学校</w:t>
            </w:r>
          </w:p>
        </w:tc>
        <w:tc>
          <w:tcPr>
            <w:tcW w:w="2310" w:type="dxa"/>
            <w:noWrap w:val="0"/>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cs="仿宋_GB2312"/>
                <w:szCs w:val="21"/>
              </w:rPr>
              <w:t>2022</w:t>
            </w:r>
            <w:r>
              <w:rPr>
                <w:rFonts w:hint="eastAsia" w:hAnsi="仿宋_GB2312" w:eastAsia="仿宋_GB2312" w:cs="仿宋_GB2312"/>
                <w:szCs w:val="21"/>
              </w:rPr>
              <w:t>年城乡义务教育保障机制中央直达资金和省级资金</w:t>
            </w:r>
          </w:p>
        </w:tc>
        <w:tc>
          <w:tcPr>
            <w:tcW w:w="776" w:type="dxa"/>
            <w:noWrap w:val="0"/>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p>
        </w:tc>
        <w:tc>
          <w:tcPr>
            <w:tcW w:w="1009" w:type="dxa"/>
            <w:noWrap w:val="0"/>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r>
              <w:rPr>
                <w:rFonts w:hint="eastAsia" w:eastAsia="仿宋_GB2312"/>
                <w:sz w:val="24"/>
                <w:lang w:val="en-US" w:eastAsia="zh-CN"/>
              </w:rPr>
              <w:t>81.3924</w:t>
            </w:r>
          </w:p>
        </w:tc>
        <w:tc>
          <w:tcPr>
            <w:tcW w:w="960" w:type="dxa"/>
            <w:noWrap w:val="0"/>
            <w:tcMar>
              <w:top w:w="15" w:type="dxa"/>
              <w:left w:w="15" w:type="dxa"/>
              <w:bottom w:w="15" w:type="dxa"/>
              <w:right w:w="15" w:type="dxa"/>
            </w:tcMar>
            <w:vAlign w:val="center"/>
          </w:tcPr>
          <w:p>
            <w:pPr>
              <w:spacing w:line="360" w:lineRule="exact"/>
              <w:ind w:left="0"/>
              <w:jc w:val="center"/>
              <w:rPr>
                <w:rFonts w:hint="default" w:eastAsia="仿宋_GB2312"/>
                <w:sz w:val="24"/>
                <w:lang w:val="en-US" w:eastAsia="zh-CN"/>
              </w:rPr>
            </w:pPr>
            <w:r>
              <w:rPr>
                <w:rFonts w:hint="eastAsia" w:eastAsia="仿宋_GB2312"/>
                <w:sz w:val="24"/>
                <w:lang w:val="en-US" w:eastAsia="zh-CN"/>
              </w:rPr>
              <w:t>29.4448</w:t>
            </w:r>
          </w:p>
        </w:tc>
        <w:tc>
          <w:tcPr>
            <w:tcW w:w="618" w:type="dxa"/>
            <w:noWrap w:val="0"/>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sz w:val="24"/>
              </w:rPr>
              <w:t>100</w:t>
            </w:r>
          </w:p>
        </w:tc>
        <w:tc>
          <w:tcPr>
            <w:tcW w:w="624" w:type="dxa"/>
            <w:noWrap w:val="0"/>
            <w:tcMar>
              <w:top w:w="15" w:type="dxa"/>
              <w:left w:w="15" w:type="dxa"/>
              <w:bottom w:w="15" w:type="dxa"/>
              <w:right w:w="15" w:type="dxa"/>
            </w:tcMar>
            <w:vAlign w:val="center"/>
          </w:tcPr>
          <w:p>
            <w:pPr>
              <w:spacing w:line="360" w:lineRule="exact"/>
              <w:ind w:left="0"/>
              <w:jc w:val="center"/>
              <w:rPr>
                <w:rFonts w:eastAsia="仿宋_GB2312"/>
                <w:sz w:val="24"/>
              </w:rPr>
            </w:pPr>
            <w:r>
              <w:rPr>
                <w:rFonts w:hint="eastAsia" w:eastAsia="仿宋_GB2312"/>
                <w:sz w:val="24"/>
              </w:rPr>
              <w:t>优秀</w:t>
            </w:r>
          </w:p>
        </w:tc>
        <w:tc>
          <w:tcPr>
            <w:tcW w:w="722" w:type="dxa"/>
            <w:noWrap w:val="0"/>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77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231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76"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00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2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22" w:type="dxa"/>
            <w:noWrap w:val="0"/>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77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231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76"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00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2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22" w:type="dxa"/>
            <w:noWrap w:val="0"/>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77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231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76"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00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2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22" w:type="dxa"/>
            <w:noWrap w:val="0"/>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77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231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76"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00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2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22" w:type="dxa"/>
            <w:noWrap w:val="0"/>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77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231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76"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1009"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960"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18"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624" w:type="dxa"/>
            <w:noWrap w:val="0"/>
            <w:tcMar>
              <w:top w:w="15" w:type="dxa"/>
              <w:left w:w="15" w:type="dxa"/>
              <w:bottom w:w="15" w:type="dxa"/>
              <w:right w:w="15" w:type="dxa"/>
            </w:tcMar>
            <w:vAlign w:val="center"/>
          </w:tcPr>
          <w:p>
            <w:pPr>
              <w:spacing w:line="360" w:lineRule="exact"/>
              <w:ind w:left="0"/>
              <w:jc w:val="center"/>
              <w:rPr>
                <w:rFonts w:eastAsia="仿宋_GB2312"/>
                <w:sz w:val="24"/>
              </w:rPr>
            </w:pPr>
          </w:p>
        </w:tc>
        <w:tc>
          <w:tcPr>
            <w:tcW w:w="722" w:type="dxa"/>
            <w:noWrap w:val="0"/>
            <w:tcMar>
              <w:top w:w="15" w:type="dxa"/>
              <w:left w:w="15" w:type="dxa"/>
              <w:bottom w:w="15" w:type="dxa"/>
              <w:right w:w="15" w:type="dxa"/>
            </w:tcMar>
            <w:vAlign w:val="center"/>
          </w:tcPr>
          <w:p>
            <w:pPr>
              <w:spacing w:line="360" w:lineRule="exact"/>
              <w:ind w:left="0"/>
              <w:jc w:val="center"/>
              <w:rPr>
                <w:rFonts w:eastAsia="仿宋_GB2312"/>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51" w:hRule="atLeast"/>
          <w:tblCellSpacing w:w="0" w:type="dxa"/>
          <w:jc w:val="center"/>
        </w:trPr>
        <w:tc>
          <w:tcPr>
            <w:tcW w:w="9502" w:type="dxa"/>
            <w:gridSpan w:val="9"/>
            <w:noWrap w:val="0"/>
            <w:tcMar>
              <w:top w:w="15" w:type="dxa"/>
              <w:left w:w="15" w:type="dxa"/>
              <w:bottom w:w="15" w:type="dxa"/>
              <w:right w:w="15" w:type="dxa"/>
            </w:tcMar>
            <w:vAlign w:val="center"/>
          </w:tcPr>
          <w:p>
            <w:pPr>
              <w:spacing w:line="360" w:lineRule="exact"/>
              <w:ind w:left="0"/>
              <w:rPr>
                <w:rFonts w:eastAsia="仿宋_GB2312"/>
                <w:sz w:val="24"/>
              </w:rPr>
            </w:pPr>
            <w:r>
              <w:rPr>
                <w:rFonts w:eastAsia="仿宋_GB2312"/>
                <w:sz w:val="24"/>
              </w:rPr>
              <w:t>二、部门（单位）整体支出绩效自评：</w:t>
            </w:r>
          </w:p>
          <w:p>
            <w:pPr>
              <w:spacing w:line="360" w:lineRule="exact"/>
              <w:ind w:left="0"/>
              <w:rPr>
                <w:rFonts w:eastAsia="仿宋_GB2312"/>
                <w:sz w:val="24"/>
              </w:rPr>
            </w:pPr>
          </w:p>
          <w:p>
            <w:pPr>
              <w:spacing w:line="360" w:lineRule="exact"/>
              <w:ind w:firstLine="480" w:firstLineChars="200"/>
              <w:rPr>
                <w:rFonts w:eastAsia="仿宋_GB2312"/>
                <w:sz w:val="24"/>
              </w:rPr>
            </w:pPr>
            <w:r>
              <w:rPr>
                <w:rFonts w:eastAsia="仿宋_GB2312"/>
                <w:sz w:val="24"/>
              </w:rPr>
              <w:t>部门（单位）： </w:t>
            </w:r>
            <w:r>
              <w:rPr>
                <w:rFonts w:hint="eastAsia" w:hAnsi="仿宋_GB2312" w:eastAsia="仿宋_GB2312" w:cs="仿宋_GB2312"/>
                <w:sz w:val="24"/>
              </w:rPr>
              <w:t>新晃县</w:t>
            </w:r>
            <w:r>
              <w:rPr>
                <w:rFonts w:hint="eastAsia" w:hAnsi="仿宋_GB2312" w:eastAsia="仿宋_GB2312" w:cs="仿宋_GB2312"/>
                <w:sz w:val="24"/>
                <w:lang w:val="en-US" w:eastAsia="zh-CN"/>
              </w:rPr>
              <w:t xml:space="preserve">林冲镇学校 </w:t>
            </w:r>
            <w:r>
              <w:rPr>
                <w:rFonts w:eastAsia="仿宋_GB2312"/>
                <w:sz w:val="24"/>
              </w:rPr>
              <w:t>     自评分数：</w:t>
            </w:r>
            <w:r>
              <w:rPr>
                <w:rFonts w:hint="eastAsia" w:eastAsia="仿宋_GB2312"/>
                <w:sz w:val="24"/>
                <w:lang w:val="en-US" w:eastAsia="zh-CN"/>
              </w:rPr>
              <w:t>99.625</w:t>
            </w:r>
            <w:r>
              <w:rPr>
                <w:rFonts w:hint="eastAsia" w:eastAsia="仿宋_GB2312"/>
                <w:sz w:val="24"/>
              </w:rPr>
              <w:t>分</w:t>
            </w:r>
            <w:r>
              <w:rPr>
                <w:rFonts w:eastAsia="仿宋_GB2312"/>
                <w:sz w:val="24"/>
              </w:rPr>
              <w:t xml:space="preserve">      </w:t>
            </w:r>
            <w:r>
              <w:rPr>
                <w:rFonts w:hint="eastAsia" w:eastAsia="仿宋_GB2312"/>
                <w:sz w:val="24"/>
              </w:rPr>
              <w:t xml:space="preserve"> </w:t>
            </w:r>
            <w:r>
              <w:rPr>
                <w:rFonts w:eastAsia="仿宋_GB2312"/>
                <w:sz w:val="24"/>
              </w:rPr>
              <w:t xml:space="preserve">  自评等级：</w:t>
            </w:r>
            <w:r>
              <w:rPr>
                <w:rFonts w:hint="eastAsia" w:eastAsia="仿宋_GB2312"/>
                <w:sz w:val="24"/>
              </w:rPr>
              <w:t>优秀</w:t>
            </w:r>
          </w:p>
        </w:tc>
      </w:tr>
    </w:tbl>
    <w:p>
      <w:pPr>
        <w:spacing w:line="400" w:lineRule="exact"/>
        <w:jc w:val="left"/>
        <w:rPr>
          <w:rFonts w:eastAsia="仿宋_GB2312"/>
          <w:sz w:val="24"/>
        </w:rPr>
      </w:pPr>
    </w:p>
    <w:p>
      <w:pPr>
        <w:spacing w:line="400" w:lineRule="exact"/>
        <w:jc w:val="left"/>
        <w:rPr>
          <w:rFonts w:eastAsia="仿宋_GB2312"/>
          <w:sz w:val="24"/>
        </w:rPr>
      </w:pPr>
      <w:r>
        <w:rPr>
          <w:rFonts w:eastAsia="仿宋_GB2312"/>
          <w:sz w:val="24"/>
        </w:rPr>
        <w:t>备注：评价等级划分如下</w:t>
      </w:r>
    </w:p>
    <w:p>
      <w:pPr>
        <w:spacing w:line="400" w:lineRule="exact"/>
        <w:jc w:val="left"/>
        <w:rPr>
          <w:rFonts w:eastAsia="仿宋_GB2312"/>
          <w:sz w:val="24"/>
        </w:rPr>
      </w:pPr>
      <w:r>
        <w:rPr>
          <w:rFonts w:eastAsia="仿宋_GB2312"/>
          <w:sz w:val="24"/>
        </w:rPr>
        <w:t>优秀  9</w:t>
      </w:r>
      <w:r>
        <w:rPr>
          <w:rFonts w:hint="eastAsia" w:eastAsia="仿宋_GB2312"/>
          <w:sz w:val="24"/>
        </w:rPr>
        <w:t>0</w:t>
      </w:r>
      <w:r>
        <w:rPr>
          <w:rFonts w:eastAsia="仿宋_GB2312"/>
          <w:sz w:val="24"/>
        </w:rPr>
        <w:t>分≤得分≤100分；良好  80分≤得分＜9</w:t>
      </w:r>
      <w:r>
        <w:rPr>
          <w:rFonts w:hint="eastAsia" w:eastAsia="仿宋_GB2312"/>
          <w:sz w:val="24"/>
        </w:rPr>
        <w:t>0</w:t>
      </w:r>
      <w:r>
        <w:rPr>
          <w:rFonts w:eastAsia="仿宋_GB2312"/>
          <w:sz w:val="24"/>
        </w:rPr>
        <w:t>分；</w:t>
      </w:r>
      <w:r>
        <w:rPr>
          <w:rFonts w:hint="eastAsia" w:eastAsia="仿宋_GB2312"/>
          <w:sz w:val="24"/>
        </w:rPr>
        <w:t>较差</w:t>
      </w:r>
      <w:r>
        <w:rPr>
          <w:rFonts w:eastAsia="仿宋_GB2312"/>
          <w:sz w:val="24"/>
        </w:rPr>
        <w:t xml:space="preserve"> 60分≤得分＜80分；</w:t>
      </w:r>
    </w:p>
    <w:p>
      <w:pPr>
        <w:spacing w:line="400" w:lineRule="exact"/>
        <w:jc w:val="left"/>
        <w:rPr>
          <w:rFonts w:eastAsia="仿宋_GB2312"/>
          <w:sz w:val="24"/>
        </w:rPr>
      </w:pPr>
      <w:r>
        <w:rPr>
          <w:rFonts w:eastAsia="仿宋_GB2312"/>
          <w:sz w:val="24"/>
        </w:rPr>
        <w:t>差 </w:t>
      </w:r>
      <w:r>
        <w:rPr>
          <w:rFonts w:hint="eastAsia" w:eastAsia="仿宋_GB2312"/>
          <w:sz w:val="24"/>
        </w:rPr>
        <w:t xml:space="preserve">  </w:t>
      </w:r>
      <w:r>
        <w:rPr>
          <w:rFonts w:eastAsia="仿宋_GB2312"/>
          <w:sz w:val="24"/>
        </w:rPr>
        <w:t xml:space="preserve"> 得分＜60分</w:t>
      </w:r>
    </w:p>
    <w:p>
      <w:pPr>
        <w:pStyle w:val="3"/>
        <w:rPr>
          <w:rFonts w:eastAsia="仿宋_GB2312"/>
          <w:sz w:val="28"/>
          <w:szCs w:val="28"/>
        </w:rPr>
      </w:pPr>
    </w:p>
    <w:sectPr>
      <w:pgSz w:w="11906" w:h="16838"/>
      <w:pgMar w:top="663"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Fonts w:ascii="黑体" w:hAnsi="黑体" w:eastAsia="黑体"/>
        <w:sz w:val="24"/>
        <w:szCs w:val="24"/>
      </w:rPr>
    </w:pPr>
    <w:r>
      <w:rPr>
        <w:rStyle w:val="10"/>
        <w:rFonts w:ascii="黑体" w:hAnsi="黑体" w:eastAsia="黑体"/>
        <w:sz w:val="24"/>
        <w:szCs w:val="24"/>
      </w:rPr>
      <w:fldChar w:fldCharType="begin"/>
    </w:r>
    <w:r>
      <w:rPr>
        <w:rStyle w:val="10"/>
        <w:rFonts w:ascii="黑体" w:hAnsi="黑体" w:eastAsia="黑体"/>
        <w:sz w:val="24"/>
        <w:szCs w:val="24"/>
      </w:rPr>
      <w:instrText xml:space="preserve">PAGE  </w:instrText>
    </w:r>
    <w:r>
      <w:rPr>
        <w:rStyle w:val="10"/>
        <w:rFonts w:ascii="黑体" w:hAnsi="黑体" w:eastAsia="黑体"/>
        <w:sz w:val="24"/>
        <w:szCs w:val="24"/>
      </w:rPr>
      <w:fldChar w:fldCharType="separate"/>
    </w:r>
    <w:r>
      <w:rPr>
        <w:rStyle w:val="10"/>
        <w:rFonts w:ascii="黑体" w:hAnsi="黑体" w:eastAsia="黑体"/>
        <w:sz w:val="24"/>
        <w:szCs w:val="24"/>
      </w:rPr>
      <w:t>21</w:t>
    </w:r>
    <w:r>
      <w:rPr>
        <w:rStyle w:val="10"/>
        <w:rFonts w:ascii="黑体" w:hAnsi="黑体" w:eastAsia="黑体"/>
        <w:sz w:val="24"/>
        <w:szCs w:val="24"/>
      </w:rPr>
      <w:fldChar w:fldCharType="end"/>
    </w:r>
  </w:p>
  <w:p>
    <w:pPr>
      <w:pStyle w:val="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lNmIxYjhkM2EyMDYxZmNkNDdjZTZkNjBmNTFhNDUifQ=="/>
  </w:docVars>
  <w:rsids>
    <w:rsidRoot w:val="00000000"/>
    <w:rsid w:val="016F2960"/>
    <w:rsid w:val="0291157E"/>
    <w:rsid w:val="04CD1AB4"/>
    <w:rsid w:val="07ED2710"/>
    <w:rsid w:val="09B96D4E"/>
    <w:rsid w:val="0A5C7D4D"/>
    <w:rsid w:val="0C2F3E21"/>
    <w:rsid w:val="0D0A3537"/>
    <w:rsid w:val="0D7C07BE"/>
    <w:rsid w:val="0E0253F2"/>
    <w:rsid w:val="0EA4297B"/>
    <w:rsid w:val="123B37FA"/>
    <w:rsid w:val="124E2727"/>
    <w:rsid w:val="19524AC9"/>
    <w:rsid w:val="1B6D7998"/>
    <w:rsid w:val="1E8E56B0"/>
    <w:rsid w:val="23493448"/>
    <w:rsid w:val="23691A28"/>
    <w:rsid w:val="2BEF0E85"/>
    <w:rsid w:val="2E864DCE"/>
    <w:rsid w:val="2FAF60CB"/>
    <w:rsid w:val="322B7276"/>
    <w:rsid w:val="32AD7CA0"/>
    <w:rsid w:val="357C381E"/>
    <w:rsid w:val="38F11738"/>
    <w:rsid w:val="3BD92240"/>
    <w:rsid w:val="3E781CAF"/>
    <w:rsid w:val="3EEC6C5B"/>
    <w:rsid w:val="40616D60"/>
    <w:rsid w:val="42CA0914"/>
    <w:rsid w:val="42D23FD4"/>
    <w:rsid w:val="44EA0EB5"/>
    <w:rsid w:val="48210AAB"/>
    <w:rsid w:val="4B702213"/>
    <w:rsid w:val="4BF21897"/>
    <w:rsid w:val="4C301F8C"/>
    <w:rsid w:val="4F195165"/>
    <w:rsid w:val="53736ED3"/>
    <w:rsid w:val="537C0FD3"/>
    <w:rsid w:val="53873BA7"/>
    <w:rsid w:val="53F2715B"/>
    <w:rsid w:val="5AFE1E84"/>
    <w:rsid w:val="650376F9"/>
    <w:rsid w:val="68D832DE"/>
    <w:rsid w:val="6C706A19"/>
    <w:rsid w:val="6D183E1A"/>
    <w:rsid w:val="736F3422"/>
    <w:rsid w:val="74021175"/>
    <w:rsid w:val="750F60EF"/>
    <w:rsid w:val="758E3226"/>
    <w:rsid w:val="762F6831"/>
    <w:rsid w:val="76F93D9C"/>
    <w:rsid w:val="77E15698"/>
    <w:rsid w:val="77E21A6A"/>
    <w:rsid w:val="7ADC4AAE"/>
    <w:rsid w:val="7D210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lock Text"/>
    <w:basedOn w:val="1"/>
    <w:next w:val="3"/>
    <w:qFormat/>
    <w:uiPriority w:val="0"/>
    <w:pPr>
      <w:spacing w:after="120" w:afterLines="0" w:afterAutospacing="0"/>
      <w:ind w:left="1440" w:leftChars="700" w:right="700" w:rightChars="700"/>
      <w:jc w:val="left"/>
    </w:pPr>
  </w:style>
  <w:style w:type="paragraph" w:styleId="3">
    <w:name w:val="Plain Text"/>
    <w:basedOn w:val="1"/>
    <w:qFormat/>
    <w:uiPriority w:val="0"/>
    <w:rPr>
      <w:rFonts w:ascii="宋体" w:hAnsi="Courier New"/>
    </w:rPr>
  </w:style>
  <w:style w:type="paragraph" w:styleId="4">
    <w:name w:val="footer"/>
    <w:basedOn w:val="1"/>
    <w:qFormat/>
    <w:uiPriority w:val="0"/>
    <w:pPr>
      <w:tabs>
        <w:tab w:val="center" w:pos="4153"/>
        <w:tab w:val="right" w:pos="8306"/>
      </w:tabs>
      <w:snapToGrid w:val="0"/>
      <w:spacing w:line="240" w:lineRule="atLeast"/>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9">
    <w:name w:val="Strong"/>
    <w:qFormat/>
    <w:uiPriority w:val="0"/>
    <w:rPr>
      <w:b/>
      <w:bCs/>
    </w:rPr>
  </w:style>
  <w:style w:type="character" w:styleId="10">
    <w:name w:val="page number"/>
    <w:basedOn w:val="8"/>
    <w:qFormat/>
    <w:uiPriority w:val="0"/>
  </w:style>
  <w:style w:type="character" w:customStyle="1" w:styleId="11">
    <w:name w:val="font11"/>
    <w:basedOn w:val="8"/>
    <w:qFormat/>
    <w:uiPriority w:val="0"/>
    <w:rPr>
      <w:rFonts w:hint="eastAsia" w:ascii="宋体" w:hAnsi="宋体" w:eastAsia="宋体" w:cs="宋体"/>
      <w:color w:val="000000"/>
      <w:sz w:val="18"/>
      <w:szCs w:val="18"/>
      <w:u w:val="none"/>
    </w:rPr>
  </w:style>
  <w:style w:type="character" w:customStyle="1" w:styleId="12">
    <w:name w:val="font21"/>
    <w:basedOn w:val="8"/>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10497</Words>
  <Characters>11545</Characters>
  <Lines>0</Lines>
  <Paragraphs>0</Paragraphs>
  <TotalTime>12</TotalTime>
  <ScaleCrop>false</ScaleCrop>
  <LinksUpToDate>false</LinksUpToDate>
  <CharactersWithSpaces>12165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2023-05-25T01:36:00Z</dcterms:created>
  <dc:creator>Lenovo</dc:creator>
  <cp:lastModifiedBy>Administrator</cp:lastModifiedBy>
  <cp:lastPrinted>2023-05-31T06:50:07Z</cp:lastPrinted>
  <dcterms:modified xsi:type="dcterms:W3CDTF">2023-05-31T06:51:58Z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BBE8D683545D44138FB0B01B81A7931A_12</vt:lpwstr>
  </property>
</Properties>
</file>