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0A471"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bCs w:val="0"/>
          <w:spacing w:val="-23"/>
          <w:sz w:val="44"/>
          <w:szCs w:val="44"/>
          <w:u w:val="none"/>
        </w:rPr>
      </w:pPr>
      <w:r>
        <w:rPr>
          <w:rFonts w:hint="eastAsia" w:ascii="宋体" w:hAnsi="宋体" w:eastAsia="方正粗宋简体"/>
          <w:b/>
          <w:w w:val="85"/>
          <w:sz w:val="44"/>
          <w:szCs w:val="44"/>
          <w:u w:val="none"/>
        </w:rPr>
        <w:t>2024</w:t>
      </w:r>
      <w:r>
        <w:rPr>
          <w:rFonts w:ascii="宋体" w:hAnsi="宋体"/>
          <w:b/>
          <w:w w:val="85"/>
          <w:sz w:val="44"/>
          <w:szCs w:val="44"/>
          <w:u w:val="none"/>
        </w:rPr>
        <w:t>年度</w:t>
      </w:r>
      <w:r>
        <w:rPr>
          <w:rFonts w:hint="eastAsia"/>
          <w:b/>
          <w:w w:val="85"/>
          <w:sz w:val="44"/>
          <w:szCs w:val="44"/>
          <w:u w:val="none"/>
          <w:lang w:eastAsia="zh-CN"/>
        </w:rPr>
        <w:t>波洲镇人民政府</w:t>
      </w:r>
      <w:r>
        <w:rPr>
          <w:rStyle w:val="5"/>
          <w:rFonts w:hint="eastAsia" w:cs="Times New Roman"/>
          <w:bCs w:val="0"/>
          <w:spacing w:val="-23"/>
          <w:sz w:val="44"/>
          <w:szCs w:val="44"/>
          <w:u w:val="none"/>
          <w:lang w:eastAsia="zh-CN"/>
        </w:rPr>
        <w:t>渡工工资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项目</w:t>
      </w:r>
      <w:r>
        <w:rPr>
          <w:rFonts w:ascii="宋体" w:hAnsi="宋体"/>
          <w:b/>
          <w:w w:val="85"/>
          <w:sz w:val="44"/>
          <w:szCs w:val="44"/>
          <w:u w:val="none"/>
        </w:rPr>
        <w:t>支出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绩效</w:t>
      </w:r>
      <w:r>
        <w:rPr>
          <w:rFonts w:ascii="宋体" w:hAnsi="宋体"/>
          <w:b/>
          <w:w w:val="85"/>
          <w:sz w:val="44"/>
          <w:szCs w:val="44"/>
          <w:u w:val="none"/>
        </w:rPr>
        <w:t>自评报告</w:t>
      </w:r>
    </w:p>
    <w:p w14:paraId="2B842F9E"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320718A0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 w14:paraId="542FE957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（二）项目概况：渡工工资正常发放。</w:t>
      </w:r>
    </w:p>
    <w:p w14:paraId="3507598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 w14:paraId="4FF51892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1、总体目标：渡工工资正常发放，保障渡口安全，更好的服务群众，增加人民获得感。</w:t>
      </w:r>
    </w:p>
    <w:p w14:paraId="41A015A4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2、阶段性目标：保障渡工工资按时发放。</w:t>
      </w:r>
    </w:p>
    <w:p w14:paraId="1542FE16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 w14:paraId="35D00F52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 w14:paraId="60A0C36B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14:paraId="3A8A512A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14:paraId="7B5B0F4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14:paraId="72974F3D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 w14:paraId="3457467A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 w14:paraId="1326F634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 w14:paraId="51B726A6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年度部门预算执行情况开展绩效自评。</w:t>
      </w:r>
    </w:p>
    <w:p w14:paraId="7D485C7E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 w14:paraId="6AD119AD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该项目绩效评价对象为渡工工资项目经费使用情况和效果，具体为资金拨付、项目的开展、渡工工资发放等目标是否完成等。绩效评价范围为资金的使用是否规范，渡工工资是否发放到位。</w:t>
      </w:r>
    </w:p>
    <w:p w14:paraId="2C519E81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 w14:paraId="6DD71281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年度，年初预算安排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13.92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11.08</w:t>
      </w:r>
      <w:r>
        <w:rPr>
          <w:rFonts w:hint="eastAsia" w:ascii="仿宋" w:hAnsi="仿宋" w:eastAsia="仿宋" w:cs="仿宋"/>
          <w:sz w:val="32"/>
          <w:szCs w:val="32"/>
        </w:rPr>
        <w:t>万元。主要用于渡工工资报酬报酬的支付。项目资金属于专款专用资金，接受财政、审计部门的监督，做到专款专用，无占用、挪用等情况，财务制度健全，财务处理及时，会计核算规范。</w:t>
      </w:r>
    </w:p>
    <w:p w14:paraId="138C0D6F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项目组织有计划有措施，严格执行相关制度和文件规定，顺利完成项目预期目标。自评得分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97.96</w:t>
      </w:r>
      <w:r>
        <w:rPr>
          <w:rFonts w:hint="eastAsia" w:ascii="仿宋" w:hAnsi="仿宋" w:eastAsia="仿宋" w:cs="仿宋"/>
          <w:sz w:val="32"/>
          <w:szCs w:val="32"/>
        </w:rPr>
        <w:t>分，评价等级“优秀”。</w:t>
      </w:r>
    </w:p>
    <w:p w14:paraId="7138335A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 w14:paraId="786A3F3C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 w14:paraId="248F1C0E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编制水平及预算执行率组成，情况及得分如下：</w:t>
      </w:r>
    </w:p>
    <w:p w14:paraId="0DF97F62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 w14:paraId="0B44D527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本项目预算编制科学,编制明细到村指标清晰、明确、量化，投入与项目产出、效果目标匹配。</w:t>
      </w:r>
    </w:p>
    <w:p w14:paraId="4C03EA3C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7.96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731C8F0C">
      <w:pPr>
        <w:pStyle w:val="2"/>
        <w:widowControl w:val="0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渡工工资项目年初预算安排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13.92</w:t>
      </w:r>
      <w:r>
        <w:rPr>
          <w:rFonts w:hint="eastAsia" w:ascii="仿宋" w:hAnsi="仿宋" w:eastAsia="仿宋" w:cs="仿宋"/>
          <w:sz w:val="32"/>
          <w:szCs w:val="32"/>
        </w:rPr>
        <w:t>万元，本年支出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11.08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21ACBECB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 w14:paraId="1EF9BF16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 w14:paraId="01E725F8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 w14:paraId="04CABEED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资金主要用于渡工工资的发放。</w:t>
      </w:r>
    </w:p>
    <w:p w14:paraId="46F85991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 w14:paraId="73A452BC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14:paraId="0EFA30CA"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 w14:paraId="221406AD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 w14:paraId="340F5962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渡工工资经费根据上级要求进行拨付，在产出时效和成本控制方面完成程度能较好地执行。</w:t>
      </w:r>
    </w:p>
    <w:p w14:paraId="35EDBD44"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 w14:paraId="0347F307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效益指标评分30分，由项目效益及服务对象满意度组成，情况及得分如下：</w:t>
      </w:r>
    </w:p>
    <w:p w14:paraId="4F9A9A3A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1.项目效益（20分）</w:t>
      </w:r>
    </w:p>
    <w:p w14:paraId="78A83D1D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渡工工资按时按量发放到位。</w:t>
      </w:r>
    </w:p>
    <w:p w14:paraId="66781D4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 w14:paraId="1697FDE7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资金发放的及时，渡工满意度高。</w:t>
      </w:r>
    </w:p>
    <w:p w14:paraId="4654E917"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2209E8B3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 w14:paraId="33A8EBB4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 w14:paraId="1A3BCE50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 w14:paraId="3374E199"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 w14:paraId="6E405D02"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 w14:paraId="7DEAD5B5"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 波洲镇人民政府</w:t>
      </w:r>
    </w:p>
    <w:p w14:paraId="511D66D7"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98213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818D2"/>
    <w:rsid w:val="05F45CCB"/>
    <w:rsid w:val="0B217E72"/>
    <w:rsid w:val="0BD324EA"/>
    <w:rsid w:val="1AB376A4"/>
    <w:rsid w:val="2B202657"/>
    <w:rsid w:val="2CD24227"/>
    <w:rsid w:val="2F9F4902"/>
    <w:rsid w:val="4B7818D2"/>
    <w:rsid w:val="4F76557E"/>
    <w:rsid w:val="53FE0F40"/>
    <w:rsid w:val="5AE4550B"/>
    <w:rsid w:val="5DD705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1378</Words>
  <Characters>1444</Characters>
  <Lines>0</Lines>
  <Paragraphs>0</Paragraphs>
  <TotalTime>6</TotalTime>
  <ScaleCrop>false</ScaleCrop>
  <LinksUpToDate>false</LinksUpToDate>
  <CharactersWithSpaces>1519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2025-03-18T07:53:00Z</dcterms:created>
  <dc:creator>Lenovo</dc:creator>
  <cp:lastModifiedBy>迷途</cp:lastModifiedBy>
  <cp:lastPrinted>2025-03-25T02:29:56Z</cp:lastPrinted>
  <dcterms:modified xsi:type="dcterms:W3CDTF">2025-03-25T02:35:33Z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eyJoZGlkIjoiZmM1NDkxODI4NzVlZWMzNGIzY2MxODMwZGY0ZjUxOTMiLCJ1c2VySWQiOiIzNTM0ODgzNjAifQ==</vt:lpwstr>
  </property>
  <property fmtid="{D5CDD505-2E9C-101B-9397-08002B2CF9AE}" pid="4" name="ICV">
    <vt:lpwstr>5B0DE58E148540E9BBAABF6851820AD2_12</vt:lpwstr>
  </property>
</Properties>
</file>