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40"/>
          <w:szCs w:val="40"/>
        </w:rPr>
      </w:pPr>
      <w:r>
        <w:rPr>
          <w:rFonts w:hint="eastAsia" w:hAnsi="黑体" w:cs="黑体"/>
          <w:b w:val="0"/>
          <w:bCs/>
          <w:sz w:val="40"/>
          <w:szCs w:val="40"/>
          <w:lang w:val="en-US" w:eastAsia="zh-CN"/>
        </w:rPr>
        <w:t>波洲镇人民政府单位</w:t>
      </w:r>
      <w:r>
        <w:rPr>
          <w:rFonts w:hint="eastAsia" w:ascii="黑体" w:hAnsi="黑体" w:eastAsia="黑体" w:cs="黑体"/>
          <w:b w:val="0"/>
          <w:bCs/>
          <w:sz w:val="40"/>
          <w:szCs w:val="40"/>
        </w:rPr>
        <w:t>关于</w:t>
      </w:r>
      <w:r>
        <w:rPr>
          <w:rFonts w:hint="eastAsia" w:ascii="Times New Roman" w:hAnsi="Times New Roman" w:eastAsia="仿宋_GB2312"/>
          <w:sz w:val="40"/>
          <w:szCs w:val="40"/>
        </w:rPr>
        <w:t>202</w:t>
      </w:r>
      <w:r>
        <w:rPr>
          <w:rFonts w:hint="eastAsia" w:ascii="Times New Roman" w:hAnsi="Times New Roman" w:eastAsia="仿宋_GB2312"/>
          <w:sz w:val="40"/>
          <w:szCs w:val="40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40"/>
          <w:szCs w:val="40"/>
        </w:rPr>
        <w:t>年度预算绩效情况的说明</w:t>
      </w:r>
    </w:p>
    <w:p/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我镇落实年初预算安排，明确指出方向，保证资金用途。强化预算绩效管理责任，落实落细过紧日子要求，严格预算刚性约束，规范预算调剂。2023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资产管理制度，进一步规范资产管理制度，提高资产使用效益，每年开展一次固定资产清理，推动资产的合理配合有效使用，确保资产保值增值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0" w:leftChars="0"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1.财政收入情况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2023年财政总收入 2046.01万元，与全年预算数持平，比上年决算数增加331.43万元，增加19.33%。其中：一般公共预算财政拨款收入1930.10万元，其他收入115.91万元。</w:t>
      </w:r>
    </w:p>
    <w:p>
      <w:pPr>
        <w:numPr>
          <w:ilvl w:val="0"/>
          <w:numId w:val="0"/>
        </w:num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2.财政支出情况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2023年财政总支出2046.01万元，与全年预算数持平，比上年决算数增加331.43元，增加19.33%，总体支出增加。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按支出性质分类，基本支出1181.17 万元，比上年减少58.06万元，减少4.68%，其中人员经费906.86万元，公用经费 274.31万元；项目支出864.84万元，比上年增加389.49 万元，主要原因是建设类项目开支增加。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按经济分类，工资福利支出813.89万元，占财政总支出的39.78 %，商品和服务支出328.67万元，占财政总支出的 16.06%，对个人和家庭的补助支出 313.38万元，占财政总支出的15.32%，对资本性支出590.07万元，占财政总支出的28.84%。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按功能分类，一般公共服务支出404.07万元，占财政总支出的19.74%；文化旅游体育与传媒支出138.10万元，占财政总支出的6.74%；社会保障和就业支出81.97万元，占财政总支出的4.01%；卫生健康支出33.65万元，占财政总支出的1.64%；城乡社区支出13.00万元，占财政总支出的0.63%；农林水支出1355.26万元，占财政总支出的66.24%；交通运输支出10.23万元，占财政总支出的0.5%；自然资源海洋气象等支出2.46万元，占财政总支出的0.01%；灾害防治及应急管理支出7.27万元，占财政总支出的0.49%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1、对绩效管理工作的重要性认识不足，导致绩效目标设定不够明确、绩效自评不够深入等问题。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2、部分项目在初始绩效目标设置方面存在绩效目标较为模糊、难以量化等问题，不利于绩效管理的有效开展。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328B6"/>
    <w:multiLevelType w:val="singleLevel"/>
    <w:tmpl w:val="C78328B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YWVhYmNjMGU0YmJmMjg3OWY2MjE1YjQ1MGZjMjEifQ=="/>
    <w:docVar w:name="KSO_WPS_MARK_KEY" w:val="ece3531b-fc9e-4318-af3e-e34d6e9a2435"/>
  </w:docVars>
  <w:rsids>
    <w:rsidRoot w:val="00000000"/>
    <w:rsid w:val="05BE53B9"/>
    <w:rsid w:val="09AA4D5C"/>
    <w:rsid w:val="0B7D66DF"/>
    <w:rsid w:val="19297320"/>
    <w:rsid w:val="2BF40E49"/>
    <w:rsid w:val="35675000"/>
    <w:rsid w:val="3B135A0E"/>
    <w:rsid w:val="401B7113"/>
    <w:rsid w:val="411A4C62"/>
    <w:rsid w:val="42F36125"/>
    <w:rsid w:val="489A18C8"/>
    <w:rsid w:val="49EC224C"/>
    <w:rsid w:val="580103B8"/>
    <w:rsid w:val="5F9B0D91"/>
    <w:rsid w:val="69A90DD3"/>
    <w:rsid w:val="6A8B6AC0"/>
    <w:rsid w:val="6B923E7E"/>
    <w:rsid w:val="7237471D"/>
    <w:rsid w:val="727342FE"/>
    <w:rsid w:val="738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963</Words>
  <Characters>1168</Characters>
  <Lines>0</Lines>
  <Paragraphs>0</Paragraphs>
  <TotalTime>212</TotalTime>
  <ScaleCrop>false</ScaleCrop>
  <LinksUpToDate>false</LinksUpToDate>
  <CharactersWithSpaces>1175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2024-10-10T07:15:05Z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12A71744045445B687D66BD13FB312DC_12</vt:lpwstr>
  </property>
</Properties>
</file>