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val="en-US" w:eastAsia="zh-CN"/>
        </w:rPr>
        <w:t>波洲小学</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8"/>
        <w:keepNext w:val="0"/>
        <w:keepLines w:val="0"/>
        <w:pageBreakBefore w:val="0"/>
        <w:widowControl w:val="0"/>
        <w:kinsoku/>
        <w:wordWrap/>
        <w:overflowPunct/>
        <w:topLinePunct w:val="0"/>
        <w:bidi w:val="0"/>
        <w:snapToGrid/>
        <w:spacing w:line="600" w:lineRule="exact"/>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lang w:eastAsia="zh-CN"/>
        </w:rPr>
        <w:t>（一）</w:t>
      </w:r>
      <w:r>
        <w:rPr>
          <w:rFonts w:hint="eastAsia" w:ascii="楷体" w:hAnsi="楷体" w:eastAsia="楷体" w:cs="楷体"/>
          <w:b/>
          <w:bCs/>
          <w:sz w:val="30"/>
          <w:szCs w:val="30"/>
        </w:rPr>
        <w:t>部门整体支出绩效情况</w:t>
      </w:r>
    </w:p>
    <w:p>
      <w:pPr>
        <w:pStyle w:val="9"/>
        <w:keepNext w:val="0"/>
        <w:keepLines w:val="0"/>
        <w:pageBreakBefore w:val="0"/>
        <w:widowControl/>
        <w:kinsoku/>
        <w:wordWrap/>
        <w:overflowPunct/>
        <w:topLinePunct w:val="0"/>
        <w:autoSpaceDE/>
        <w:autoSpaceDN/>
        <w:bidi w:val="0"/>
        <w:adjustRightInd/>
        <w:snapToGrid/>
        <w:spacing w:before="0" w:after="0" w:line="400" w:lineRule="exact"/>
        <w:ind w:left="0" w:right="0" w:firstLine="646"/>
        <w:textAlignment w:val="auto"/>
        <w:outlineLvl w:val="9"/>
        <w:rPr>
          <w:sz w:val="24"/>
          <w:szCs w:val="24"/>
        </w:rPr>
      </w:pPr>
      <w:r>
        <w:rPr>
          <w:rFonts w:hint="eastAsia" w:ascii="宋体" w:hAnsi="宋体" w:cs="宋体"/>
          <w:i w:val="0"/>
          <w:caps w:val="0"/>
          <w:smallCaps w:val="0"/>
          <w:color w:val="333333"/>
          <w:spacing w:val="0"/>
          <w:sz w:val="24"/>
          <w:szCs w:val="24"/>
          <w:shd w:val="clear" w:color="auto" w:fill="FFFFFF"/>
        </w:rPr>
        <w:t>部门整体支出绩效为“优”。全年主要绩效如下：</w:t>
      </w:r>
    </w:p>
    <w:p>
      <w:pPr>
        <w:pStyle w:val="9"/>
        <w:keepNext w:val="0"/>
        <w:keepLines w:val="0"/>
        <w:pageBreakBefore w:val="0"/>
        <w:widowControl/>
        <w:kinsoku/>
        <w:wordWrap/>
        <w:overflowPunct/>
        <w:topLinePunct w:val="0"/>
        <w:autoSpaceDE/>
        <w:autoSpaceDN/>
        <w:bidi w:val="0"/>
        <w:adjustRightInd/>
        <w:snapToGrid/>
        <w:spacing w:before="0" w:after="0" w:line="400" w:lineRule="exact"/>
        <w:ind w:left="0" w:right="0" w:firstLine="646"/>
        <w:textAlignment w:val="auto"/>
        <w:outlineLvl w:val="9"/>
        <w:rPr>
          <w:sz w:val="24"/>
          <w:szCs w:val="24"/>
        </w:rPr>
      </w:pPr>
      <w:r>
        <w:rPr>
          <w:rFonts w:hint="eastAsia" w:ascii="宋体" w:hAnsi="宋体" w:cs="宋体"/>
          <w:i w:val="0"/>
          <w:caps w:val="0"/>
          <w:smallCaps w:val="0"/>
          <w:color w:val="333333"/>
          <w:spacing w:val="0"/>
          <w:sz w:val="24"/>
          <w:szCs w:val="24"/>
          <w:highlight w:val="white"/>
          <w:lang w:eastAsia="zh-CN"/>
        </w:rPr>
        <w:t>基本支出情况</w:t>
      </w:r>
    </w:p>
    <w:p>
      <w:pPr>
        <w:pStyle w:val="9"/>
        <w:keepNext w:val="0"/>
        <w:keepLines w:val="0"/>
        <w:pageBreakBefore w:val="0"/>
        <w:kinsoku/>
        <w:wordWrap/>
        <w:overflowPunct/>
        <w:topLinePunct w:val="0"/>
        <w:autoSpaceDE/>
        <w:autoSpaceDN/>
        <w:bidi w:val="0"/>
        <w:adjustRightInd/>
        <w:snapToGrid/>
        <w:spacing w:before="0" w:after="0" w:line="400" w:lineRule="exact"/>
        <w:ind w:left="0" w:right="0" w:firstLine="645"/>
        <w:textAlignment w:val="auto"/>
        <w:outlineLvl w:val="9"/>
        <w:rPr>
          <w:sz w:val="24"/>
          <w:szCs w:val="24"/>
        </w:rPr>
      </w:pPr>
      <w:r>
        <w:rPr>
          <w:rFonts w:hint="eastAsia" w:eastAsia="宋体" w:cs="宋体"/>
          <w:color w:val="auto"/>
          <w:kern w:val="0"/>
          <w:sz w:val="24"/>
          <w:szCs w:val="24"/>
          <w:lang w:val="en-US" w:eastAsia="zh-CN" w:bidi="ar-SA"/>
        </w:rPr>
        <w:t>2022</w:t>
      </w:r>
      <w:r>
        <w:rPr>
          <w:rFonts w:hint="eastAsia" w:ascii="宋体" w:hAnsi="宋体" w:cs="宋体"/>
          <w:sz w:val="24"/>
          <w:szCs w:val="24"/>
          <w:lang w:val="en-US" w:eastAsia="zh-CN"/>
        </w:rPr>
        <w:t>年总计收入</w:t>
      </w:r>
      <w:r>
        <w:rPr>
          <w:rFonts w:hint="eastAsia" w:eastAsia="宋体" w:cs="宋体"/>
          <w:sz w:val="24"/>
          <w:szCs w:val="24"/>
          <w:lang w:val="en-US" w:eastAsia="zh-CN"/>
        </w:rPr>
        <w:t>926.68</w:t>
      </w:r>
      <w:r>
        <w:rPr>
          <w:rFonts w:hint="eastAsia" w:ascii="宋体" w:hAnsi="宋体" w:cs="宋体"/>
          <w:sz w:val="24"/>
          <w:szCs w:val="24"/>
          <w:lang w:val="en-US" w:eastAsia="zh-CN"/>
        </w:rPr>
        <w:t>万元，其中：年初结余和结余</w:t>
      </w:r>
      <w:r>
        <w:rPr>
          <w:rFonts w:hint="eastAsia" w:eastAsia="宋体" w:cs="宋体"/>
          <w:sz w:val="24"/>
          <w:szCs w:val="24"/>
          <w:lang w:val="en-US" w:eastAsia="zh-CN"/>
        </w:rPr>
        <w:t>0</w:t>
      </w:r>
      <w:r>
        <w:rPr>
          <w:rFonts w:hint="eastAsia" w:ascii="宋体" w:hAnsi="宋体" w:cs="宋体"/>
          <w:sz w:val="24"/>
          <w:szCs w:val="24"/>
          <w:lang w:val="en-US" w:eastAsia="zh-CN"/>
        </w:rPr>
        <w:t>万元，一般公共预算财政拨款收入</w:t>
      </w:r>
      <w:r>
        <w:rPr>
          <w:rFonts w:hint="eastAsia" w:eastAsia="宋体" w:cs="宋体"/>
          <w:sz w:val="24"/>
          <w:szCs w:val="24"/>
          <w:lang w:val="en-US" w:eastAsia="zh-CN"/>
        </w:rPr>
        <w:t>926.68</w:t>
      </w:r>
      <w:r>
        <w:rPr>
          <w:rFonts w:hint="eastAsia" w:ascii="宋体" w:hAnsi="宋体" w:cs="宋体"/>
          <w:sz w:val="24"/>
          <w:szCs w:val="24"/>
          <w:lang w:val="en-US" w:eastAsia="zh-CN"/>
        </w:rPr>
        <w:t>万元，其他收入</w:t>
      </w:r>
      <w:r>
        <w:rPr>
          <w:rFonts w:hint="eastAsia" w:eastAsia="宋体" w:cs="宋体"/>
          <w:sz w:val="24"/>
          <w:szCs w:val="24"/>
          <w:lang w:val="en-US" w:eastAsia="zh-CN"/>
        </w:rPr>
        <w:t>0</w:t>
      </w:r>
      <w:r>
        <w:rPr>
          <w:rFonts w:hint="eastAsia" w:ascii="宋体" w:hAnsi="宋体" w:cs="宋体"/>
          <w:sz w:val="24"/>
          <w:szCs w:val="24"/>
          <w:lang w:val="en-US" w:eastAsia="zh-CN"/>
        </w:rPr>
        <w:t>万元。</w:t>
      </w:r>
    </w:p>
    <w:p>
      <w:pPr>
        <w:pStyle w:val="9"/>
        <w:keepNext w:val="0"/>
        <w:keepLines w:val="0"/>
        <w:pageBreakBefore w:val="0"/>
        <w:kinsoku/>
        <w:wordWrap/>
        <w:overflowPunct/>
        <w:topLinePunct w:val="0"/>
        <w:autoSpaceDE/>
        <w:autoSpaceDN/>
        <w:bidi w:val="0"/>
        <w:adjustRightInd/>
        <w:snapToGrid/>
        <w:spacing w:before="0" w:after="0" w:line="400" w:lineRule="exact"/>
        <w:ind w:left="0" w:right="0" w:firstLine="645"/>
        <w:textAlignment w:val="auto"/>
        <w:outlineLvl w:val="9"/>
        <w:rPr>
          <w:sz w:val="24"/>
          <w:szCs w:val="24"/>
        </w:rPr>
      </w:pPr>
      <w:r>
        <w:rPr>
          <w:rFonts w:hint="eastAsia" w:eastAsia="宋体" w:cs="宋体"/>
          <w:sz w:val="24"/>
          <w:szCs w:val="24"/>
          <w:lang w:val="en-US" w:eastAsia="zh-CN"/>
        </w:rPr>
        <w:t>202</w:t>
      </w:r>
      <w:r>
        <w:rPr>
          <w:rFonts w:hint="eastAsia" w:eastAsia="宋体" w:cs="宋体"/>
          <w:color w:val="auto"/>
          <w:kern w:val="0"/>
          <w:sz w:val="24"/>
          <w:szCs w:val="24"/>
          <w:lang w:val="en-US" w:eastAsia="zh-CN" w:bidi="ar-SA"/>
        </w:rPr>
        <w:t>2</w:t>
      </w:r>
      <w:r>
        <w:rPr>
          <w:rFonts w:hint="eastAsia" w:ascii="宋体" w:hAnsi="宋体" w:cs="宋体"/>
          <w:sz w:val="24"/>
          <w:szCs w:val="24"/>
          <w:lang w:val="en-US" w:eastAsia="zh-CN"/>
        </w:rPr>
        <w:t>年总计支出</w:t>
      </w:r>
      <w:r>
        <w:rPr>
          <w:rFonts w:hint="eastAsia" w:eastAsia="宋体" w:cs="宋体"/>
          <w:sz w:val="24"/>
          <w:szCs w:val="24"/>
          <w:lang w:val="en-US" w:eastAsia="zh-CN"/>
        </w:rPr>
        <w:t>926.68</w:t>
      </w:r>
      <w:r>
        <w:rPr>
          <w:rFonts w:hint="eastAsia" w:ascii="宋体" w:hAnsi="宋体" w:cs="宋体"/>
          <w:sz w:val="24"/>
          <w:szCs w:val="24"/>
          <w:lang w:val="en-US" w:eastAsia="zh-CN"/>
        </w:rPr>
        <w:t>万元，按功能分类：其中教育支出</w:t>
      </w:r>
      <w:r>
        <w:rPr>
          <w:rFonts w:hint="eastAsia" w:eastAsia="宋体" w:cs="宋体"/>
          <w:sz w:val="24"/>
          <w:szCs w:val="24"/>
          <w:lang w:val="en-US" w:eastAsia="zh-CN"/>
        </w:rPr>
        <w:t>837.36</w:t>
      </w:r>
      <w:r>
        <w:rPr>
          <w:rFonts w:hint="eastAsia" w:ascii="宋体" w:hAnsi="宋体" w:cs="宋体"/>
          <w:sz w:val="24"/>
          <w:szCs w:val="24"/>
          <w:lang w:val="en-US" w:eastAsia="zh-CN"/>
        </w:rPr>
        <w:t>万元；社会保障和就业支出</w:t>
      </w:r>
      <w:r>
        <w:rPr>
          <w:rFonts w:hint="eastAsia" w:eastAsia="宋体" w:cs="宋体"/>
          <w:sz w:val="24"/>
          <w:szCs w:val="24"/>
          <w:lang w:val="en-US" w:eastAsia="zh-CN"/>
        </w:rPr>
        <w:t>59.02</w:t>
      </w:r>
      <w:r>
        <w:rPr>
          <w:rFonts w:hint="eastAsia" w:ascii="宋体" w:hAnsi="宋体" w:cs="宋体"/>
          <w:sz w:val="24"/>
          <w:szCs w:val="24"/>
          <w:lang w:val="en-US" w:eastAsia="zh-CN"/>
        </w:rPr>
        <w:t>万元；卫生健康支出</w:t>
      </w:r>
      <w:r>
        <w:rPr>
          <w:rFonts w:hint="eastAsia" w:eastAsia="宋体" w:cs="宋体"/>
          <w:sz w:val="24"/>
          <w:szCs w:val="24"/>
          <w:lang w:val="en-US" w:eastAsia="zh-CN"/>
        </w:rPr>
        <w:t>30.31</w:t>
      </w:r>
      <w:r>
        <w:rPr>
          <w:rFonts w:hint="eastAsia" w:ascii="宋体" w:hAnsi="宋体" w:cs="宋体"/>
          <w:sz w:val="24"/>
          <w:szCs w:val="24"/>
          <w:lang w:val="en-US" w:eastAsia="zh-CN"/>
        </w:rPr>
        <w:t>万元。按支出性质和经济分类：其中人员经费支出</w:t>
      </w:r>
      <w:r>
        <w:rPr>
          <w:rFonts w:hint="eastAsia" w:eastAsia="宋体" w:cs="宋体"/>
          <w:sz w:val="24"/>
          <w:szCs w:val="24"/>
          <w:lang w:val="en-US" w:eastAsia="zh-CN"/>
        </w:rPr>
        <w:t>816.35</w:t>
      </w:r>
      <w:r>
        <w:rPr>
          <w:rFonts w:hint="eastAsia" w:ascii="宋体" w:hAnsi="宋体" w:cs="宋体"/>
          <w:sz w:val="24"/>
          <w:szCs w:val="24"/>
          <w:lang w:val="en-US" w:eastAsia="zh-CN"/>
        </w:rPr>
        <w:t>万元， 公用经费支出</w:t>
      </w:r>
      <w:r>
        <w:rPr>
          <w:rFonts w:hint="eastAsia" w:eastAsia="宋体" w:cs="宋体"/>
          <w:sz w:val="24"/>
          <w:szCs w:val="24"/>
          <w:lang w:val="en-US" w:eastAsia="zh-CN"/>
        </w:rPr>
        <w:t>100.33</w:t>
      </w:r>
      <w:r>
        <w:rPr>
          <w:rFonts w:hint="eastAsia" w:ascii="宋体" w:hAnsi="宋体" w:cs="宋体"/>
          <w:sz w:val="24"/>
          <w:szCs w:val="24"/>
          <w:lang w:val="en-US" w:eastAsia="zh-CN"/>
        </w:rPr>
        <w:t>万元。</w:t>
      </w:r>
    </w:p>
    <w:p>
      <w:pPr>
        <w:pStyle w:val="9"/>
        <w:keepNext w:val="0"/>
        <w:keepLines w:val="0"/>
        <w:pageBreakBefore w:val="0"/>
        <w:kinsoku/>
        <w:wordWrap/>
        <w:overflowPunct/>
        <w:topLinePunct w:val="0"/>
        <w:autoSpaceDE/>
        <w:autoSpaceDN/>
        <w:bidi w:val="0"/>
        <w:adjustRightInd/>
        <w:snapToGrid/>
        <w:spacing w:before="0" w:after="0" w:line="400" w:lineRule="exact"/>
        <w:ind w:left="0" w:right="0" w:firstLine="600"/>
        <w:textAlignment w:val="auto"/>
        <w:outlineLvl w:val="9"/>
        <w:rPr>
          <w:sz w:val="24"/>
          <w:szCs w:val="24"/>
        </w:rPr>
      </w:pPr>
      <w:r>
        <w:rPr>
          <w:rFonts w:hint="eastAsia" w:eastAsia="宋体" w:cs="宋体"/>
          <w:sz w:val="24"/>
          <w:szCs w:val="24"/>
          <w:lang w:val="en-US" w:eastAsia="zh-CN"/>
        </w:rPr>
        <w:t>202</w:t>
      </w:r>
      <w:r>
        <w:rPr>
          <w:rFonts w:hint="eastAsia" w:eastAsia="宋体" w:cs="宋体"/>
          <w:color w:val="auto"/>
          <w:kern w:val="0"/>
          <w:sz w:val="24"/>
          <w:szCs w:val="24"/>
          <w:lang w:val="en-US" w:eastAsia="zh-CN" w:bidi="ar-SA"/>
        </w:rPr>
        <w:t>2</w:t>
      </w:r>
      <w:r>
        <w:rPr>
          <w:rFonts w:hint="eastAsia" w:ascii="宋体" w:hAnsi="宋体" w:cs="宋体"/>
          <w:sz w:val="24"/>
          <w:szCs w:val="24"/>
          <w:lang w:val="en-US" w:eastAsia="zh-CN"/>
        </w:rPr>
        <w:t>年的实际收入</w:t>
      </w:r>
      <w:r>
        <w:rPr>
          <w:rFonts w:hint="eastAsia" w:eastAsia="宋体" w:cs="宋体"/>
          <w:sz w:val="24"/>
          <w:szCs w:val="24"/>
          <w:lang w:val="en-US" w:eastAsia="zh-CN"/>
        </w:rPr>
        <w:t>926.68</w:t>
      </w:r>
      <w:r>
        <w:rPr>
          <w:rFonts w:hint="eastAsia" w:ascii="宋体" w:hAnsi="宋体" w:cs="宋体"/>
          <w:sz w:val="24"/>
          <w:szCs w:val="24"/>
          <w:lang w:val="en-US" w:eastAsia="zh-CN"/>
        </w:rPr>
        <w:t>万元，比年初预算</w:t>
      </w:r>
      <w:r>
        <w:rPr>
          <w:rFonts w:hint="eastAsia" w:eastAsia="宋体" w:cs="宋体"/>
          <w:sz w:val="24"/>
          <w:szCs w:val="24"/>
          <w:lang w:val="en-US" w:eastAsia="zh-CN"/>
        </w:rPr>
        <w:t>795.52</w:t>
      </w:r>
      <w:r>
        <w:rPr>
          <w:rFonts w:hint="eastAsia" w:ascii="宋体" w:hAnsi="宋体" w:cs="宋体"/>
          <w:sz w:val="24"/>
          <w:szCs w:val="24"/>
          <w:lang w:val="en-US" w:eastAsia="zh-CN"/>
        </w:rPr>
        <w:t>万元</w:t>
      </w:r>
      <w:r>
        <w:rPr>
          <w:rFonts w:hint="eastAsia" w:ascii="宋体" w:hAnsi="宋体" w:cs="宋体"/>
          <w:sz w:val="24"/>
          <w:szCs w:val="24"/>
          <w:lang w:eastAsia="zh-CN"/>
        </w:rPr>
        <w:t>增加</w:t>
      </w:r>
      <w:r>
        <w:rPr>
          <w:rFonts w:hint="eastAsia" w:ascii="宋体" w:hAnsi="宋体" w:cs="宋体"/>
          <w:sz w:val="24"/>
          <w:szCs w:val="24"/>
        </w:rPr>
        <w:t>了</w:t>
      </w:r>
      <w:r>
        <w:rPr>
          <w:rFonts w:hint="eastAsia" w:eastAsia="宋体" w:cs="宋体"/>
          <w:sz w:val="24"/>
          <w:szCs w:val="24"/>
          <w:lang w:val="en-US" w:eastAsia="zh-CN"/>
        </w:rPr>
        <w:t>131.16</w:t>
      </w:r>
      <w:r>
        <w:rPr>
          <w:rFonts w:hint="eastAsia" w:ascii="宋体" w:hAnsi="宋体" w:cs="宋体"/>
          <w:sz w:val="24"/>
          <w:szCs w:val="24"/>
        </w:rPr>
        <w:t>万元</w:t>
      </w:r>
      <w:r>
        <w:rPr>
          <w:rFonts w:hint="eastAsia" w:ascii="宋体" w:hAnsi="宋体" w:cs="宋体"/>
          <w:sz w:val="24"/>
          <w:szCs w:val="24"/>
          <w:lang w:eastAsia="zh-CN"/>
        </w:rPr>
        <w:t>，增长了</w:t>
      </w:r>
      <w:r>
        <w:rPr>
          <w:rFonts w:hint="eastAsia" w:eastAsia="宋体" w:cs="宋体"/>
          <w:sz w:val="24"/>
          <w:szCs w:val="24"/>
          <w:lang w:val="en-US" w:eastAsia="zh-CN"/>
        </w:rPr>
        <w:t>16.49%</w:t>
      </w:r>
      <w:r>
        <w:rPr>
          <w:rFonts w:hint="eastAsia" w:ascii="宋体" w:hAnsi="宋体" w:cs="宋体"/>
          <w:sz w:val="24"/>
          <w:szCs w:val="24"/>
          <w:lang w:val="en-US" w:eastAsia="zh-CN"/>
        </w:rPr>
        <w:t>。</w:t>
      </w:r>
      <w:r>
        <w:rPr>
          <w:rFonts w:hint="eastAsia" w:ascii="宋体" w:hAnsi="宋体" w:cs="宋体"/>
          <w:sz w:val="24"/>
          <w:szCs w:val="24"/>
        </w:rPr>
        <w:t>收入</w:t>
      </w:r>
      <w:r>
        <w:rPr>
          <w:rFonts w:hint="eastAsia" w:ascii="宋体" w:hAnsi="宋体" w:cs="宋体"/>
          <w:sz w:val="24"/>
          <w:szCs w:val="24"/>
          <w:lang w:eastAsia="zh-CN"/>
        </w:rPr>
        <w:t>增加</w:t>
      </w:r>
      <w:r>
        <w:rPr>
          <w:rFonts w:hint="eastAsia" w:ascii="宋体" w:hAnsi="宋体" w:cs="宋体"/>
          <w:sz w:val="24"/>
          <w:szCs w:val="24"/>
        </w:rPr>
        <w:t>的主要</w:t>
      </w:r>
      <w:r>
        <w:rPr>
          <w:rFonts w:hint="eastAsia" w:ascii="宋体" w:hAnsi="宋体" w:cs="宋体"/>
          <w:sz w:val="24"/>
          <w:szCs w:val="24"/>
          <w:lang w:eastAsia="zh-CN"/>
        </w:rPr>
        <w:t>是因为人员工资增长，相应的一般公共预算拨款收入增加。</w:t>
      </w:r>
    </w:p>
    <w:p>
      <w:pPr>
        <w:keepNext w:val="0"/>
        <w:keepLines w:val="0"/>
        <w:pageBreakBefore w:val="0"/>
        <w:widowControl/>
        <w:kinsoku/>
        <w:wordWrap/>
        <w:overflowPunct/>
        <w:topLinePunct w:val="0"/>
        <w:autoSpaceDE/>
        <w:autoSpaceDN/>
        <w:bidi w:val="0"/>
        <w:adjustRightInd/>
        <w:snapToGrid/>
        <w:spacing w:line="400" w:lineRule="exact"/>
        <w:ind w:left="0" w:right="0" w:firstLine="775"/>
        <w:jc w:val="left"/>
        <w:textAlignment w:val="auto"/>
        <w:outlineLvl w:val="9"/>
        <w:rPr>
          <w:sz w:val="24"/>
          <w:szCs w:val="24"/>
        </w:rPr>
      </w:pPr>
      <w:r>
        <w:rPr>
          <w:rFonts w:hint="eastAsia" w:ascii="宋体" w:hAnsi="宋体" w:eastAsia="宋体" w:cs="宋体"/>
          <w:kern w:val="0"/>
          <w:sz w:val="24"/>
          <w:szCs w:val="24"/>
          <w:lang w:val="en-US" w:eastAsia="zh-CN"/>
        </w:rPr>
        <w:t>202</w:t>
      </w:r>
      <w:r>
        <w:rPr>
          <w:rFonts w:hint="eastAsia" w:ascii="宋体" w:hAnsi="宋体" w:eastAsia="宋体" w:cs="宋体"/>
          <w:color w:val="auto"/>
          <w:kern w:val="0"/>
          <w:sz w:val="24"/>
          <w:szCs w:val="24"/>
          <w:lang w:val="en-US" w:eastAsia="zh-CN" w:bidi="ar-SA"/>
        </w:rPr>
        <w:t>2</w:t>
      </w:r>
      <w:r>
        <w:rPr>
          <w:rFonts w:hint="eastAsia" w:ascii="宋体" w:hAnsi="宋体" w:cs="宋体"/>
          <w:kern w:val="0"/>
          <w:sz w:val="24"/>
          <w:szCs w:val="24"/>
        </w:rPr>
        <w:t>年支出总数为</w:t>
      </w:r>
      <w:r>
        <w:rPr>
          <w:rFonts w:hint="eastAsia" w:ascii="宋体" w:hAnsi="宋体" w:eastAsia="宋体" w:cs="宋体"/>
          <w:sz w:val="24"/>
          <w:szCs w:val="24"/>
          <w:lang w:val="en-US" w:eastAsia="zh-CN"/>
        </w:rPr>
        <w:t>926.68</w:t>
      </w:r>
      <w:r>
        <w:rPr>
          <w:rFonts w:hint="eastAsia" w:ascii="宋体" w:hAnsi="宋体" w:cs="宋体"/>
          <w:sz w:val="24"/>
          <w:szCs w:val="24"/>
          <w:lang w:val="en-US" w:eastAsia="zh-CN"/>
        </w:rPr>
        <w:t>万元</w:t>
      </w:r>
      <w:r>
        <w:rPr>
          <w:rFonts w:hint="eastAsia" w:ascii="宋体" w:hAnsi="宋体" w:cs="宋体"/>
          <w:kern w:val="0"/>
          <w:sz w:val="24"/>
          <w:szCs w:val="24"/>
        </w:rPr>
        <w:t>，按经济科目划分，其中工资福利支出</w:t>
      </w:r>
      <w:r>
        <w:rPr>
          <w:rFonts w:hint="eastAsia" w:ascii="宋体" w:hAnsi="宋体" w:eastAsia="宋体" w:cs="宋体"/>
          <w:sz w:val="24"/>
          <w:szCs w:val="24"/>
          <w:lang w:val="en-US" w:eastAsia="zh-CN"/>
        </w:rPr>
        <w:t>700.85</w:t>
      </w:r>
      <w:r>
        <w:rPr>
          <w:rFonts w:hint="eastAsia" w:ascii="宋体" w:hAnsi="宋体" w:cs="宋体"/>
          <w:sz w:val="24"/>
          <w:szCs w:val="24"/>
          <w:lang w:val="en-US" w:eastAsia="zh-CN"/>
        </w:rPr>
        <w:t>万元</w:t>
      </w:r>
      <w:r>
        <w:rPr>
          <w:rFonts w:hint="eastAsia" w:ascii="宋体" w:hAnsi="宋体" w:cs="宋体"/>
          <w:kern w:val="0"/>
          <w:sz w:val="24"/>
          <w:szCs w:val="24"/>
        </w:rPr>
        <w:t>，占全年支出的</w:t>
      </w:r>
      <w:r>
        <w:rPr>
          <w:rFonts w:hint="eastAsia" w:ascii="宋体" w:hAnsi="宋体" w:eastAsia="宋体" w:cs="宋体"/>
          <w:kern w:val="0"/>
          <w:sz w:val="24"/>
          <w:szCs w:val="24"/>
          <w:lang w:val="en-US" w:eastAsia="zh-CN"/>
        </w:rPr>
        <w:t>75.63</w:t>
      </w:r>
      <w:r>
        <w:rPr>
          <w:rFonts w:hint="eastAsia" w:ascii="宋体" w:hAnsi="宋体" w:eastAsia="宋体" w:cs="宋体"/>
          <w:kern w:val="0"/>
          <w:sz w:val="24"/>
          <w:szCs w:val="24"/>
        </w:rPr>
        <w:t>%</w:t>
      </w:r>
      <w:r>
        <w:rPr>
          <w:rFonts w:hint="eastAsia" w:ascii="宋体" w:hAnsi="宋体" w:cs="宋体"/>
          <w:kern w:val="0"/>
          <w:sz w:val="24"/>
          <w:szCs w:val="24"/>
        </w:rPr>
        <w:t>，对个人和家庭的补助</w:t>
      </w:r>
      <w:r>
        <w:rPr>
          <w:rFonts w:hint="eastAsia" w:ascii="宋体" w:hAnsi="宋体" w:eastAsia="宋体" w:cs="宋体"/>
          <w:kern w:val="0"/>
          <w:sz w:val="24"/>
          <w:szCs w:val="24"/>
          <w:lang w:val="en-US" w:eastAsia="zh-CN"/>
        </w:rPr>
        <w:t>115.5</w:t>
      </w:r>
      <w:r>
        <w:rPr>
          <w:rFonts w:hint="eastAsia" w:ascii="宋体" w:hAnsi="宋体" w:cs="宋体"/>
          <w:kern w:val="0"/>
          <w:sz w:val="24"/>
          <w:szCs w:val="24"/>
        </w:rPr>
        <w:t>元，占全年支出的</w:t>
      </w:r>
      <w:r>
        <w:rPr>
          <w:rFonts w:hint="eastAsia" w:ascii="宋体" w:hAnsi="宋体" w:eastAsia="宋体" w:cs="宋体"/>
          <w:kern w:val="0"/>
          <w:sz w:val="24"/>
          <w:szCs w:val="24"/>
          <w:lang w:val="en-US" w:eastAsia="zh-CN"/>
        </w:rPr>
        <w:t>12.46</w:t>
      </w:r>
      <w:r>
        <w:rPr>
          <w:rFonts w:hint="eastAsia" w:ascii="宋体" w:hAnsi="宋体" w:eastAsia="宋体" w:cs="宋体"/>
          <w:kern w:val="0"/>
          <w:sz w:val="24"/>
          <w:szCs w:val="24"/>
        </w:rPr>
        <w:t>%</w:t>
      </w:r>
      <w:r>
        <w:rPr>
          <w:rFonts w:hint="eastAsia" w:ascii="宋体" w:hAnsi="宋体" w:cs="宋体"/>
          <w:kern w:val="0"/>
          <w:sz w:val="24"/>
          <w:szCs w:val="24"/>
        </w:rPr>
        <w:t>，商品服务支出</w:t>
      </w:r>
      <w:r>
        <w:rPr>
          <w:rFonts w:hint="eastAsia" w:ascii="宋体" w:hAnsi="宋体" w:eastAsia="宋体" w:cs="宋体"/>
          <w:kern w:val="0"/>
          <w:sz w:val="24"/>
          <w:szCs w:val="24"/>
          <w:lang w:val="en-US" w:eastAsia="zh-CN"/>
        </w:rPr>
        <w:t>85.78</w:t>
      </w:r>
      <w:r>
        <w:rPr>
          <w:rFonts w:hint="eastAsia" w:ascii="宋体" w:hAnsi="宋体" w:cs="宋体"/>
          <w:kern w:val="0"/>
          <w:sz w:val="24"/>
          <w:szCs w:val="24"/>
        </w:rPr>
        <w:t>万元，占全年支出的</w:t>
      </w:r>
      <w:r>
        <w:rPr>
          <w:rFonts w:hint="eastAsia" w:ascii="宋体" w:hAnsi="宋体" w:eastAsia="宋体" w:cs="宋体"/>
          <w:kern w:val="0"/>
          <w:sz w:val="24"/>
          <w:szCs w:val="24"/>
          <w:lang w:val="en-US" w:eastAsia="zh-CN"/>
        </w:rPr>
        <w:t>9.26</w:t>
      </w:r>
      <w:r>
        <w:rPr>
          <w:rFonts w:hint="eastAsia" w:ascii="宋体" w:hAnsi="宋体" w:eastAsia="宋体" w:cs="宋体"/>
          <w:kern w:val="0"/>
          <w:sz w:val="24"/>
          <w:szCs w:val="24"/>
        </w:rPr>
        <w:t>%</w:t>
      </w:r>
      <w:r>
        <w:rPr>
          <w:rFonts w:hint="eastAsia" w:ascii="宋体" w:hAnsi="宋体" w:cs="宋体"/>
          <w:kern w:val="0"/>
          <w:sz w:val="24"/>
          <w:szCs w:val="24"/>
        </w:rPr>
        <w:t>，资本性支出</w:t>
      </w:r>
      <w:r>
        <w:rPr>
          <w:rFonts w:hint="eastAsia" w:ascii="宋体" w:hAnsi="宋体" w:eastAsia="宋体" w:cs="宋体"/>
          <w:kern w:val="0"/>
          <w:sz w:val="24"/>
          <w:szCs w:val="24"/>
        </w:rPr>
        <w:t>24.57</w:t>
      </w:r>
      <w:r>
        <w:rPr>
          <w:rFonts w:hint="eastAsia" w:ascii="宋体" w:hAnsi="宋体" w:cs="宋体"/>
          <w:kern w:val="0"/>
          <w:sz w:val="24"/>
          <w:szCs w:val="24"/>
          <w:lang w:eastAsia="zh-CN"/>
        </w:rPr>
        <w:t>万元</w:t>
      </w:r>
      <w:r>
        <w:rPr>
          <w:rFonts w:hint="eastAsia" w:ascii="宋体" w:hAnsi="宋体" w:cs="宋体"/>
          <w:kern w:val="0"/>
          <w:sz w:val="24"/>
          <w:szCs w:val="24"/>
        </w:rPr>
        <w:t>占全年支出的</w:t>
      </w:r>
      <w:r>
        <w:rPr>
          <w:rFonts w:hint="eastAsia" w:ascii="宋体" w:hAnsi="宋体" w:eastAsia="宋体" w:cs="宋体"/>
          <w:kern w:val="0"/>
          <w:sz w:val="24"/>
          <w:szCs w:val="24"/>
          <w:lang w:val="en-US" w:eastAsia="zh-CN"/>
        </w:rPr>
        <w:t>2.65%</w:t>
      </w:r>
      <w:r>
        <w:rPr>
          <w:rFonts w:hint="eastAsia" w:ascii="宋体" w:hAnsi="宋体" w:cs="宋体"/>
          <w:kern w:val="0"/>
          <w:sz w:val="24"/>
          <w:szCs w:val="24"/>
        </w:rPr>
        <w:t>。与上年度相比</w:t>
      </w:r>
      <w:r>
        <w:rPr>
          <w:rFonts w:hint="eastAsia" w:ascii="宋体" w:hAnsi="宋体" w:eastAsia="宋体" w:cs="宋体"/>
          <w:kern w:val="0"/>
          <w:sz w:val="24"/>
          <w:szCs w:val="24"/>
          <w:lang w:val="en-US" w:eastAsia="zh-CN"/>
        </w:rPr>
        <w:t>2022</w:t>
      </w:r>
      <w:r>
        <w:rPr>
          <w:rFonts w:hint="eastAsia" w:ascii="宋体" w:hAnsi="宋体" w:cs="宋体"/>
          <w:color w:val="333333"/>
          <w:kern w:val="0"/>
          <w:sz w:val="24"/>
          <w:szCs w:val="24"/>
        </w:rPr>
        <w:t>年我校总支出由上年</w:t>
      </w:r>
      <w:r>
        <w:rPr>
          <w:rFonts w:hint="eastAsia" w:ascii="宋体" w:hAnsi="宋体" w:eastAsia="宋体" w:cs="宋体"/>
          <w:color w:val="333333"/>
          <w:kern w:val="0"/>
          <w:sz w:val="24"/>
          <w:szCs w:val="24"/>
          <w:lang w:val="en-US" w:eastAsia="zh-CN"/>
        </w:rPr>
        <w:t>751.91</w:t>
      </w:r>
      <w:r>
        <w:rPr>
          <w:rFonts w:hint="eastAsia" w:ascii="宋体" w:hAnsi="宋体" w:cs="宋体"/>
          <w:color w:val="333333"/>
          <w:kern w:val="0"/>
          <w:sz w:val="24"/>
          <w:szCs w:val="24"/>
        </w:rPr>
        <w:t>元</w:t>
      </w:r>
      <w:r>
        <w:rPr>
          <w:rFonts w:hint="eastAsia" w:ascii="宋体" w:hAnsi="宋体" w:cs="宋体"/>
          <w:color w:val="333333"/>
          <w:kern w:val="0"/>
          <w:sz w:val="24"/>
          <w:szCs w:val="24"/>
          <w:lang w:eastAsia="zh-CN"/>
        </w:rPr>
        <w:t>增长</w:t>
      </w:r>
      <w:r>
        <w:rPr>
          <w:rFonts w:hint="eastAsia" w:ascii="宋体" w:hAnsi="宋体" w:cs="宋体"/>
          <w:color w:val="333333"/>
          <w:kern w:val="0"/>
          <w:sz w:val="24"/>
          <w:szCs w:val="24"/>
        </w:rPr>
        <w:t>到</w:t>
      </w:r>
      <w:r>
        <w:rPr>
          <w:rFonts w:hint="eastAsia" w:ascii="宋体" w:hAnsi="宋体" w:eastAsia="宋体" w:cs="宋体"/>
          <w:sz w:val="24"/>
          <w:szCs w:val="24"/>
          <w:lang w:val="en-US" w:eastAsia="zh-CN"/>
        </w:rPr>
        <w:t>926.68</w:t>
      </w:r>
      <w:r>
        <w:rPr>
          <w:rFonts w:hint="eastAsia" w:ascii="宋体" w:hAnsi="宋体" w:cs="宋体"/>
          <w:sz w:val="24"/>
          <w:szCs w:val="24"/>
          <w:lang w:val="en-US" w:eastAsia="zh-CN"/>
        </w:rPr>
        <w:t>万元</w:t>
      </w:r>
      <w:r>
        <w:rPr>
          <w:rFonts w:hint="eastAsia" w:ascii="宋体" w:hAnsi="宋体" w:cs="宋体"/>
          <w:color w:val="333333"/>
          <w:kern w:val="0"/>
          <w:sz w:val="24"/>
          <w:szCs w:val="24"/>
        </w:rPr>
        <w:t>，</w:t>
      </w:r>
      <w:r>
        <w:rPr>
          <w:rFonts w:hint="eastAsia" w:ascii="宋体" w:hAnsi="宋体" w:cs="宋体"/>
          <w:color w:val="333333"/>
          <w:kern w:val="0"/>
          <w:sz w:val="24"/>
          <w:szCs w:val="24"/>
          <w:lang w:eastAsia="zh-CN"/>
        </w:rPr>
        <w:t>增加了</w:t>
      </w:r>
      <w:r>
        <w:rPr>
          <w:rFonts w:hint="eastAsia" w:ascii="宋体" w:hAnsi="宋体" w:eastAsia="宋体" w:cs="宋体"/>
          <w:color w:val="333333"/>
          <w:kern w:val="0"/>
          <w:sz w:val="24"/>
          <w:szCs w:val="24"/>
          <w:lang w:eastAsia="zh-CN"/>
        </w:rPr>
        <w:t>174.78</w:t>
      </w:r>
      <w:r>
        <w:rPr>
          <w:rFonts w:hint="eastAsia" w:ascii="宋体" w:hAnsi="宋体" w:cs="宋体"/>
          <w:color w:val="333333"/>
          <w:kern w:val="0"/>
          <w:sz w:val="24"/>
          <w:szCs w:val="24"/>
          <w:lang w:eastAsia="zh-CN"/>
        </w:rPr>
        <w:t>万元，增长</w:t>
      </w:r>
      <w:r>
        <w:rPr>
          <w:rFonts w:hint="eastAsia" w:ascii="宋体" w:hAnsi="宋体" w:eastAsia="宋体" w:cs="宋体"/>
          <w:color w:val="333333"/>
          <w:kern w:val="0"/>
          <w:sz w:val="24"/>
          <w:szCs w:val="24"/>
          <w:lang w:val="en-US" w:eastAsia="zh-CN"/>
        </w:rPr>
        <w:t>23.24</w:t>
      </w:r>
      <w:r>
        <w:rPr>
          <w:rFonts w:hint="eastAsia" w:ascii="宋体" w:hAnsi="宋体" w:eastAsia="宋体" w:cs="宋体"/>
          <w:color w:val="333333"/>
          <w:kern w:val="0"/>
          <w:sz w:val="24"/>
          <w:szCs w:val="24"/>
        </w:rPr>
        <w:t>%</w:t>
      </w:r>
      <w:r>
        <w:rPr>
          <w:rFonts w:hint="eastAsia" w:ascii="宋体" w:hAnsi="宋体" w:cs="宋体"/>
          <w:color w:val="333333"/>
          <w:kern w:val="0"/>
          <w:sz w:val="24"/>
          <w:szCs w:val="24"/>
        </w:rPr>
        <w:t>，</w:t>
      </w:r>
      <w:r>
        <w:rPr>
          <w:rFonts w:hint="eastAsia" w:ascii="宋体" w:hAnsi="宋体" w:cs="宋体"/>
          <w:sz w:val="24"/>
          <w:szCs w:val="24"/>
        </w:rPr>
        <w:t>主要原因是</w:t>
      </w:r>
      <w:r>
        <w:rPr>
          <w:rFonts w:hint="eastAsia" w:ascii="宋体" w:hAnsi="宋体" w:cs="宋体"/>
          <w:sz w:val="24"/>
          <w:szCs w:val="24"/>
          <w:lang w:eastAsia="zh-CN"/>
        </w:rPr>
        <w:t>因为工资标准提高，保安经费及助学金增加导致支出增加</w:t>
      </w:r>
    </w:p>
    <w:p>
      <w:pPr>
        <w:pStyle w:val="10"/>
        <w:keepNext w:val="0"/>
        <w:keepLines w:val="0"/>
        <w:pageBreakBefore w:val="0"/>
        <w:widowControl/>
        <w:suppressLineNumbers w:val="0"/>
        <w:pBdr>
          <w:top w:val="none" w:color="000000" w:sz="0" w:space="0"/>
          <w:left w:val="none" w:color="000000" w:sz="0" w:space="0"/>
          <w:bottom w:val="none" w:color="000000" w:sz="0" w:space="0"/>
          <w:right w:val="none" w:color="000000" w:sz="0" w:space="0"/>
        </w:pBdr>
        <w:shd w:val="clear" w:color="auto" w:fill="FFFFFF"/>
        <w:kinsoku/>
        <w:wordWrap/>
        <w:overflowPunct/>
        <w:topLinePunct w:val="0"/>
        <w:autoSpaceDE/>
        <w:autoSpaceDN/>
        <w:bidi w:val="0"/>
        <w:adjustRightInd/>
        <w:snapToGrid/>
        <w:spacing w:before="0" w:after="0" w:line="400" w:lineRule="exact"/>
        <w:ind w:left="0" w:right="0" w:firstLine="0"/>
        <w:jc w:val="both"/>
        <w:textAlignment w:val="auto"/>
        <w:outlineLvl w:val="9"/>
        <w:rPr>
          <w:sz w:val="24"/>
          <w:szCs w:val="24"/>
        </w:rPr>
      </w:pPr>
      <w:r>
        <w:rPr>
          <w:rFonts w:hint="eastAsia" w:ascii="宋体" w:hAnsi="宋体" w:cs="宋体"/>
          <w:i w:val="0"/>
          <w:caps w:val="0"/>
          <w:smallCaps w:val="0"/>
          <w:color w:val="333333"/>
          <w:spacing w:val="0"/>
          <w:sz w:val="24"/>
          <w:szCs w:val="24"/>
          <w:shd w:val="clear" w:color="auto" w:fill="FFFFFF"/>
          <w:lang w:val="en-US" w:eastAsia="zh-CN"/>
        </w:rPr>
        <w:t xml:space="preserve">    </w:t>
      </w:r>
      <w:r>
        <w:rPr>
          <w:rFonts w:hint="eastAsia" w:ascii="宋体" w:hAnsi="宋体" w:eastAsia="宋体" w:cs="宋体"/>
          <w:i w:val="0"/>
          <w:caps w:val="0"/>
          <w:smallCaps w:val="0"/>
          <w:color w:val="333333"/>
          <w:spacing w:val="0"/>
          <w:sz w:val="24"/>
          <w:szCs w:val="24"/>
          <w:shd w:val="clear" w:color="auto" w:fill="FFFFFF"/>
          <w:lang w:val="en-US" w:eastAsia="zh-CN"/>
        </w:rPr>
        <w:t>202</w:t>
      </w:r>
      <w:r>
        <w:rPr>
          <w:rFonts w:hint="eastAsia" w:ascii="宋体" w:hAnsi="宋体" w:eastAsia="宋体" w:cs="宋体"/>
          <w:i w:val="0"/>
          <w:caps w:val="0"/>
          <w:smallCaps w:val="0"/>
          <w:color w:val="333333"/>
          <w:spacing w:val="0"/>
          <w:kern w:val="0"/>
          <w:sz w:val="24"/>
          <w:szCs w:val="24"/>
          <w:shd w:val="clear" w:color="auto" w:fill="FFFFFF"/>
          <w:lang w:val="en-US" w:eastAsia="zh-CN" w:bidi="ar"/>
        </w:rPr>
        <w:t>2</w:t>
      </w:r>
      <w:r>
        <w:rPr>
          <w:rFonts w:hint="eastAsia" w:ascii="宋体" w:hAnsi="宋体" w:cs="宋体"/>
          <w:i w:val="0"/>
          <w:caps w:val="0"/>
          <w:smallCaps w:val="0"/>
          <w:color w:val="333333"/>
          <w:spacing w:val="0"/>
          <w:sz w:val="24"/>
          <w:szCs w:val="24"/>
          <w:shd w:val="clear" w:color="auto" w:fill="FFFFFF"/>
          <w:lang w:val="en-US" w:eastAsia="zh-CN"/>
        </w:rPr>
        <w:t>年</w:t>
      </w:r>
      <w:r>
        <w:rPr>
          <w:rFonts w:hint="eastAsia" w:ascii="宋体" w:hAnsi="宋体" w:cs="宋体"/>
          <w:i w:val="0"/>
          <w:caps w:val="0"/>
          <w:smallCaps w:val="0"/>
          <w:color w:val="333333"/>
          <w:spacing w:val="0"/>
          <w:sz w:val="24"/>
          <w:szCs w:val="24"/>
          <w:shd w:val="clear" w:color="auto" w:fill="FFFFFF"/>
        </w:rPr>
        <w:t>我</w:t>
      </w:r>
      <w:r>
        <w:rPr>
          <w:rFonts w:hint="eastAsia" w:ascii="宋体" w:hAnsi="宋体" w:cs="宋体"/>
          <w:i w:val="0"/>
          <w:caps w:val="0"/>
          <w:smallCaps w:val="0"/>
          <w:color w:val="333333"/>
          <w:spacing w:val="0"/>
          <w:sz w:val="24"/>
          <w:szCs w:val="24"/>
          <w:shd w:val="clear" w:color="auto" w:fill="FFFFFF"/>
          <w:lang w:eastAsia="zh-CN"/>
        </w:rPr>
        <w:t>校</w:t>
      </w:r>
      <w:r>
        <w:rPr>
          <w:rFonts w:hint="eastAsia" w:ascii="宋体" w:hAnsi="宋体" w:cs="宋体"/>
          <w:i w:val="0"/>
          <w:caps w:val="0"/>
          <w:smallCaps w:val="0"/>
          <w:color w:val="333333"/>
          <w:spacing w:val="0"/>
          <w:sz w:val="24"/>
          <w:szCs w:val="24"/>
          <w:shd w:val="clear" w:color="auto" w:fill="FFFFFF"/>
        </w:rPr>
        <w:t>认真贯彻落实关于厉行节约的有关规定，全年“三公”经费支出决算为</w:t>
      </w:r>
      <w:r>
        <w:rPr>
          <w:rFonts w:hint="eastAsia" w:ascii="宋体" w:hAnsi="宋体" w:eastAsia="宋体" w:cs="宋体"/>
          <w:i w:val="0"/>
          <w:caps w:val="0"/>
          <w:smallCaps w:val="0"/>
          <w:color w:val="333333"/>
          <w:spacing w:val="0"/>
          <w:sz w:val="24"/>
          <w:szCs w:val="24"/>
          <w:shd w:val="clear" w:color="auto" w:fill="FFFFFF"/>
          <w:lang w:val="en-US" w:eastAsia="zh-CN"/>
        </w:rPr>
        <w:t>0</w:t>
      </w:r>
      <w:r>
        <w:rPr>
          <w:rFonts w:hint="eastAsia" w:ascii="宋体" w:hAnsi="宋体" w:cs="宋体"/>
          <w:i w:val="0"/>
          <w:caps w:val="0"/>
          <w:smallCaps w:val="0"/>
          <w:color w:val="333333"/>
          <w:spacing w:val="0"/>
          <w:sz w:val="24"/>
          <w:szCs w:val="24"/>
          <w:shd w:val="clear" w:color="auto" w:fill="FFFFFF"/>
        </w:rPr>
        <w:t>万元，较预算节约</w:t>
      </w:r>
      <w:r>
        <w:rPr>
          <w:rFonts w:hint="eastAsia" w:ascii="宋体" w:hAnsi="宋体" w:eastAsia="宋体" w:cs="宋体"/>
          <w:i w:val="0"/>
          <w:caps w:val="0"/>
          <w:smallCaps w:val="0"/>
          <w:color w:val="333333"/>
          <w:spacing w:val="0"/>
          <w:sz w:val="24"/>
          <w:szCs w:val="24"/>
          <w:shd w:val="clear" w:color="auto" w:fill="FFFFFF"/>
          <w:lang w:val="en-US" w:eastAsia="zh-CN"/>
        </w:rPr>
        <w:t>0</w:t>
      </w:r>
      <w:r>
        <w:rPr>
          <w:rFonts w:hint="eastAsia" w:ascii="宋体" w:hAnsi="宋体" w:cs="宋体"/>
          <w:i w:val="0"/>
          <w:caps w:val="0"/>
          <w:smallCaps w:val="0"/>
          <w:color w:val="333333"/>
          <w:spacing w:val="0"/>
          <w:sz w:val="24"/>
          <w:szCs w:val="24"/>
          <w:shd w:val="clear" w:color="auto" w:fill="FFFFFF"/>
        </w:rPr>
        <w:t>万元，“三公”经费预算节余率为</w:t>
      </w:r>
      <w:r>
        <w:rPr>
          <w:rFonts w:hint="eastAsia" w:ascii="宋体" w:hAnsi="宋体" w:eastAsia="宋体" w:cs="宋体"/>
          <w:i w:val="0"/>
          <w:caps w:val="0"/>
          <w:smallCaps w:val="0"/>
          <w:color w:val="333333"/>
          <w:spacing w:val="0"/>
          <w:sz w:val="24"/>
          <w:szCs w:val="24"/>
          <w:shd w:val="clear" w:color="auto" w:fill="FFFFFF"/>
          <w:lang w:val="en-US" w:eastAsia="zh-CN"/>
        </w:rPr>
        <w:t>100</w:t>
      </w:r>
      <w:r>
        <w:rPr>
          <w:rFonts w:hint="eastAsia" w:ascii="宋体" w:hAnsi="宋体" w:eastAsia="宋体" w:cs="宋体"/>
          <w:i w:val="0"/>
          <w:caps w:val="0"/>
          <w:smallCaps w:val="0"/>
          <w:color w:val="333333"/>
          <w:spacing w:val="0"/>
          <w:sz w:val="24"/>
          <w:szCs w:val="24"/>
          <w:shd w:val="clear" w:color="auto" w:fill="FFFFFF"/>
        </w:rPr>
        <w:t>%</w:t>
      </w:r>
      <w:r>
        <w:rPr>
          <w:rFonts w:hint="eastAsia" w:ascii="宋体" w:hAnsi="宋体" w:cs="宋体"/>
          <w:i w:val="0"/>
          <w:caps w:val="0"/>
          <w:smallCaps w:val="0"/>
          <w:color w:val="333333"/>
          <w:spacing w:val="0"/>
          <w:sz w:val="24"/>
          <w:szCs w:val="24"/>
          <w:shd w:val="clear" w:color="auto" w:fill="FFFFFF"/>
        </w:rPr>
        <w:t>。</w:t>
      </w:r>
    </w:p>
    <w:p>
      <w:pPr>
        <w:pStyle w:val="11"/>
        <w:keepNext w:val="0"/>
        <w:keepLines w:val="0"/>
        <w:pageBreakBefore w:val="0"/>
        <w:widowControl/>
        <w:suppressLineNumbers w:val="0"/>
        <w:kinsoku/>
        <w:wordWrap/>
        <w:overflowPunct/>
        <w:topLinePunct w:val="0"/>
        <w:autoSpaceDE/>
        <w:autoSpaceDN/>
        <w:bidi w:val="0"/>
        <w:adjustRightInd/>
        <w:snapToGrid/>
        <w:spacing w:before="0" w:after="0" w:line="400" w:lineRule="exact"/>
        <w:ind w:left="0" w:right="0" w:firstLine="480"/>
        <w:jc w:val="left"/>
        <w:textAlignment w:val="auto"/>
        <w:outlineLvl w:val="9"/>
        <w:rPr>
          <w:rFonts w:hint="eastAsia" w:ascii="宋体" w:hAnsi="宋体" w:cs="宋体"/>
          <w:b w:val="0"/>
          <w:bCs w:val="0"/>
          <w:color w:val="000000"/>
          <w:kern w:val="0"/>
          <w:sz w:val="24"/>
          <w:szCs w:val="24"/>
          <w:lang w:val="en-US" w:eastAsia="zh-CN" w:bidi="ar"/>
        </w:rPr>
      </w:pPr>
      <w:r>
        <w:rPr>
          <w:rFonts w:hint="eastAsia" w:ascii="宋体" w:hAnsi="宋体" w:eastAsia="宋体" w:cs="宋体"/>
          <w:b w:val="0"/>
          <w:bCs w:val="0"/>
          <w:color w:val="333333"/>
          <w:kern w:val="0"/>
          <w:sz w:val="24"/>
          <w:szCs w:val="24"/>
          <w:lang w:val="en-US" w:eastAsia="zh-CN" w:bidi="ar"/>
        </w:rPr>
        <w:t>202</w:t>
      </w:r>
      <w:r>
        <w:rPr>
          <w:rFonts w:hint="eastAsia" w:ascii="宋体" w:hAnsi="宋体" w:eastAsia="宋体" w:cs="宋体"/>
          <w:b w:val="0"/>
          <w:bCs w:val="0"/>
          <w:color w:val="333333"/>
          <w:kern w:val="0"/>
          <w:sz w:val="24"/>
          <w:szCs w:val="24"/>
          <w:lang w:val="en-US" w:eastAsia="zh-CN" w:bidi="ar-SA"/>
        </w:rPr>
        <w:t>2</w:t>
      </w:r>
      <w:r>
        <w:rPr>
          <w:rFonts w:hint="eastAsia" w:ascii="宋体" w:hAnsi="宋体" w:cs="宋体"/>
          <w:b w:val="0"/>
          <w:bCs w:val="0"/>
          <w:color w:val="333333"/>
          <w:kern w:val="0"/>
          <w:sz w:val="24"/>
          <w:szCs w:val="24"/>
          <w:lang w:val="en-US" w:eastAsia="zh-CN" w:bidi="ar"/>
        </w:rPr>
        <w:t>年度我校</w:t>
      </w:r>
      <w:r>
        <w:rPr>
          <w:rFonts w:hint="eastAsia" w:ascii="宋体" w:hAnsi="宋体" w:cs="宋体"/>
          <w:b w:val="0"/>
          <w:bCs w:val="0"/>
          <w:color w:val="000000"/>
          <w:kern w:val="0"/>
          <w:sz w:val="24"/>
          <w:szCs w:val="24"/>
          <w:lang w:val="en-US" w:eastAsia="zh-CN" w:bidi="ar"/>
        </w:rPr>
        <w:t>以习近平新时代中国特色社会主义思想为指导，增强“四个意识”、坚定“四个自信”，做到“两个维护”。加强师德师风建设，加强党风廉政建设。</w:t>
      </w:r>
    </w:p>
    <w:p>
      <w:pPr>
        <w:pStyle w:val="11"/>
        <w:keepNext w:val="0"/>
        <w:keepLines w:val="0"/>
        <w:pageBreakBefore w:val="0"/>
        <w:widowControl/>
        <w:suppressLineNumbers w:val="0"/>
        <w:kinsoku/>
        <w:wordWrap/>
        <w:overflowPunct/>
        <w:topLinePunct w:val="0"/>
        <w:autoSpaceDE/>
        <w:autoSpaceDN/>
        <w:bidi w:val="0"/>
        <w:adjustRightInd/>
        <w:snapToGrid/>
        <w:spacing w:before="0" w:after="0" w:line="400" w:lineRule="exact"/>
        <w:ind w:left="0" w:right="0" w:firstLine="480" w:firstLineChars="200"/>
        <w:jc w:val="left"/>
        <w:textAlignment w:val="auto"/>
        <w:outlineLvl w:val="9"/>
        <w:rPr>
          <w:sz w:val="24"/>
          <w:szCs w:val="24"/>
        </w:rPr>
      </w:pPr>
      <w:r>
        <w:rPr>
          <w:rFonts w:hint="eastAsia" w:ascii="宋体" w:hAnsi="宋体" w:cs="宋体"/>
          <w:b w:val="0"/>
          <w:bCs w:val="0"/>
          <w:kern w:val="0"/>
          <w:sz w:val="24"/>
          <w:szCs w:val="24"/>
          <w:lang w:val="en-US" w:eastAsia="zh-CN" w:bidi="ar"/>
        </w:rPr>
        <w:t>1、德育工作。</w:t>
      </w:r>
    </w:p>
    <w:p>
      <w:pPr>
        <w:pStyle w:val="11"/>
        <w:keepNext w:val="0"/>
        <w:keepLines w:val="0"/>
        <w:pageBreakBefore w:val="0"/>
        <w:widowControl/>
        <w:suppressLineNumbers w:val="0"/>
        <w:kinsoku/>
        <w:wordWrap/>
        <w:overflowPunct/>
        <w:topLinePunct w:val="0"/>
        <w:autoSpaceDE/>
        <w:autoSpaceDN/>
        <w:bidi w:val="0"/>
        <w:adjustRightInd/>
        <w:snapToGrid/>
        <w:spacing w:before="0" w:after="0" w:line="400" w:lineRule="exact"/>
        <w:ind w:left="0" w:right="0" w:firstLine="641"/>
        <w:jc w:val="left"/>
        <w:textAlignment w:val="auto"/>
        <w:outlineLvl w:val="9"/>
        <w:rPr>
          <w:sz w:val="24"/>
          <w:szCs w:val="24"/>
        </w:rPr>
      </w:pPr>
      <w:r>
        <w:rPr>
          <w:rFonts w:hint="eastAsia" w:ascii="宋体" w:hAnsi="宋体" w:cs="宋体"/>
          <w:b w:val="0"/>
          <w:bCs w:val="0"/>
          <w:kern w:val="0"/>
          <w:sz w:val="24"/>
          <w:szCs w:val="24"/>
          <w:lang w:val="en-US" w:eastAsia="zh-CN" w:bidi="ar"/>
        </w:rPr>
        <w:t>学校的德育工作坚持育人为本、德育为先、注重实效的原则，坚持抓好常规，突出重点，体现特色。抓好队伍建设，强化德育意识。学校定期召开班主任工作例会和经验交流会，积极组织参加各种竞赛活动，使班主任更加明确目标，取长补短，不断提高自身的管理水平。</w:t>
      </w:r>
    </w:p>
    <w:p>
      <w:pPr>
        <w:pStyle w:val="11"/>
        <w:keepNext w:val="0"/>
        <w:keepLines w:val="0"/>
        <w:pageBreakBefore w:val="0"/>
        <w:widowControl/>
        <w:suppressLineNumbers w:val="0"/>
        <w:kinsoku/>
        <w:wordWrap/>
        <w:overflowPunct/>
        <w:topLinePunct w:val="0"/>
        <w:autoSpaceDE/>
        <w:autoSpaceDN/>
        <w:bidi w:val="0"/>
        <w:adjustRightInd/>
        <w:snapToGrid/>
        <w:spacing w:before="0" w:after="0" w:line="400" w:lineRule="exact"/>
        <w:ind w:left="0" w:right="0" w:firstLine="480" w:firstLineChars="200"/>
        <w:jc w:val="left"/>
        <w:textAlignment w:val="auto"/>
        <w:outlineLvl w:val="9"/>
        <w:rPr>
          <w:sz w:val="24"/>
          <w:szCs w:val="24"/>
        </w:rPr>
      </w:pPr>
      <w:r>
        <w:rPr>
          <w:rFonts w:hint="eastAsia" w:ascii="宋体" w:hAnsi="宋体" w:cs="宋体"/>
          <w:b w:val="0"/>
          <w:bCs w:val="0"/>
          <w:kern w:val="0"/>
          <w:sz w:val="24"/>
          <w:szCs w:val="24"/>
          <w:lang w:val="en-US" w:eastAsia="zh-CN" w:bidi="ar"/>
        </w:rPr>
        <w:t>2、安全工作。</w:t>
      </w:r>
    </w:p>
    <w:p>
      <w:pPr>
        <w:pStyle w:val="11"/>
        <w:keepNext w:val="0"/>
        <w:keepLines w:val="0"/>
        <w:pageBreakBefore w:val="0"/>
        <w:widowControl/>
        <w:suppressLineNumbers w:val="0"/>
        <w:kinsoku/>
        <w:wordWrap/>
        <w:overflowPunct/>
        <w:topLinePunct w:val="0"/>
        <w:autoSpaceDE/>
        <w:autoSpaceDN/>
        <w:bidi w:val="0"/>
        <w:adjustRightInd/>
        <w:snapToGrid/>
        <w:spacing w:before="0" w:after="0" w:line="400" w:lineRule="exact"/>
        <w:ind w:left="0" w:right="0" w:firstLine="480"/>
        <w:jc w:val="left"/>
        <w:textAlignment w:val="auto"/>
        <w:outlineLvl w:val="9"/>
        <w:rPr>
          <w:rFonts w:hint="eastAsia" w:ascii="宋体" w:hAnsi="宋体" w:cs="宋体"/>
          <w:b w:val="0"/>
          <w:bCs w:val="0"/>
          <w:kern w:val="0"/>
          <w:sz w:val="24"/>
          <w:szCs w:val="24"/>
          <w:lang w:val="en-US" w:eastAsia="zh-CN" w:bidi="ar"/>
        </w:rPr>
      </w:pPr>
      <w:r>
        <w:rPr>
          <w:rFonts w:hint="eastAsia" w:ascii="宋体" w:hAnsi="宋体" w:cs="宋体"/>
          <w:b w:val="0"/>
          <w:bCs w:val="0"/>
          <w:kern w:val="0"/>
          <w:sz w:val="24"/>
          <w:szCs w:val="24"/>
          <w:lang w:val="en-US" w:eastAsia="zh-CN" w:bidi="ar"/>
        </w:rPr>
        <w:t>学校稳步落实校园安全工作，做到管理规范化。进一步规范了学校安全管理责任和岗位职责，明确安全工作一岗双责制；建立健全安全管理制度；</w:t>
      </w:r>
    </w:p>
    <w:p>
      <w:pPr>
        <w:pStyle w:val="11"/>
        <w:keepNext w:val="0"/>
        <w:keepLines w:val="0"/>
        <w:pageBreakBefore w:val="0"/>
        <w:widowControl/>
        <w:suppressLineNumbers w:val="0"/>
        <w:kinsoku/>
        <w:wordWrap/>
        <w:overflowPunct/>
        <w:topLinePunct w:val="0"/>
        <w:autoSpaceDE/>
        <w:autoSpaceDN/>
        <w:bidi w:val="0"/>
        <w:adjustRightInd/>
        <w:snapToGrid/>
        <w:spacing w:before="0" w:after="0" w:line="400" w:lineRule="exact"/>
        <w:ind w:left="0" w:right="0" w:firstLine="480" w:firstLineChars="200"/>
        <w:jc w:val="left"/>
        <w:textAlignment w:val="auto"/>
        <w:outlineLvl w:val="9"/>
        <w:rPr>
          <w:sz w:val="24"/>
          <w:szCs w:val="24"/>
        </w:rPr>
      </w:pPr>
      <w:r>
        <w:rPr>
          <w:rFonts w:hint="eastAsia" w:ascii="宋体" w:hAnsi="宋体" w:cs="宋体"/>
          <w:b w:val="0"/>
          <w:bCs w:val="0"/>
          <w:kern w:val="0"/>
          <w:sz w:val="24"/>
          <w:szCs w:val="24"/>
          <w:lang w:val="en-US" w:eastAsia="zh-CN" w:bidi="ar"/>
        </w:rPr>
        <w:t>3、教学工作</w:t>
      </w:r>
    </w:p>
    <w:p>
      <w:pPr>
        <w:pStyle w:val="11"/>
        <w:keepNext w:val="0"/>
        <w:keepLines w:val="0"/>
        <w:pageBreakBefore w:val="0"/>
        <w:widowControl/>
        <w:suppressLineNumbers w:val="0"/>
        <w:kinsoku/>
        <w:wordWrap/>
        <w:overflowPunct/>
        <w:topLinePunct w:val="0"/>
        <w:autoSpaceDE/>
        <w:autoSpaceDN/>
        <w:bidi w:val="0"/>
        <w:adjustRightInd/>
        <w:snapToGrid/>
        <w:spacing w:before="0" w:after="0" w:line="400" w:lineRule="exact"/>
        <w:ind w:left="0" w:right="0" w:firstLine="0"/>
        <w:jc w:val="left"/>
        <w:textAlignment w:val="auto"/>
        <w:outlineLvl w:val="9"/>
        <w:rPr>
          <w:sz w:val="24"/>
          <w:szCs w:val="24"/>
        </w:rPr>
      </w:pPr>
      <w:r>
        <w:rPr>
          <w:rFonts w:hint="eastAsia" w:ascii="宋体" w:hAnsi="宋体" w:cs="宋体"/>
          <w:b w:val="0"/>
          <w:bCs w:val="0"/>
          <w:kern w:val="0"/>
          <w:sz w:val="24"/>
          <w:szCs w:val="24"/>
          <w:lang w:val="en-US" w:eastAsia="zh-CN" w:bidi="ar"/>
        </w:rPr>
        <w:t xml:space="preserve">  （1） 学校以课改为中心，扎实推进完善分组联动、和谐高效课堂教学模式，以精细化管理为保证，以教研活动促进教师专业成长，打造真实高效的课堂，让学生快乐成长。</w:t>
      </w:r>
    </w:p>
    <w:p>
      <w:pPr>
        <w:pStyle w:val="11"/>
        <w:keepNext w:val="0"/>
        <w:keepLines w:val="0"/>
        <w:pageBreakBefore w:val="0"/>
        <w:widowControl/>
        <w:suppressLineNumbers w:val="0"/>
        <w:kinsoku/>
        <w:wordWrap/>
        <w:overflowPunct/>
        <w:topLinePunct w:val="0"/>
        <w:autoSpaceDE/>
        <w:autoSpaceDN/>
        <w:bidi w:val="0"/>
        <w:adjustRightInd/>
        <w:snapToGrid/>
        <w:spacing w:before="0" w:after="0" w:line="400" w:lineRule="exact"/>
        <w:ind w:left="0" w:right="0" w:firstLine="480"/>
        <w:jc w:val="left"/>
        <w:textAlignment w:val="auto"/>
        <w:outlineLvl w:val="9"/>
        <w:rPr>
          <w:rFonts w:hint="eastAsia" w:ascii="宋体" w:hAnsi="宋体" w:cs="宋体"/>
          <w:b w:val="0"/>
          <w:bCs w:val="0"/>
          <w:kern w:val="0"/>
          <w:sz w:val="24"/>
          <w:szCs w:val="24"/>
          <w:lang w:val="en-US" w:eastAsia="zh-CN" w:bidi="ar"/>
        </w:rPr>
      </w:pPr>
      <w:r>
        <w:rPr>
          <w:rFonts w:hint="eastAsia" w:ascii="宋体" w:hAnsi="宋体" w:cs="宋体"/>
          <w:b w:val="0"/>
          <w:bCs w:val="0"/>
          <w:kern w:val="0"/>
          <w:sz w:val="24"/>
          <w:szCs w:val="24"/>
          <w:lang w:val="en-US" w:eastAsia="zh-CN" w:bidi="ar"/>
        </w:rPr>
        <w:t>（2）</w:t>
      </w:r>
      <w:r>
        <w:rPr>
          <w:rFonts w:hint="eastAsia" w:ascii="宋体" w:hAnsi="宋体" w:eastAsia="宋体" w:cs="宋体"/>
          <w:b w:val="0"/>
          <w:bCs w:val="0"/>
          <w:kern w:val="0"/>
          <w:sz w:val="24"/>
          <w:szCs w:val="24"/>
          <w:lang w:val="en-US" w:eastAsia="zh-CN" w:bidi="ar"/>
        </w:rPr>
        <w:t>.</w:t>
      </w:r>
      <w:r>
        <w:rPr>
          <w:rFonts w:hint="eastAsia" w:ascii="宋体" w:hAnsi="宋体" w:cs="宋体"/>
          <w:b w:val="0"/>
          <w:bCs w:val="0"/>
          <w:kern w:val="0"/>
          <w:sz w:val="24"/>
          <w:szCs w:val="24"/>
          <w:lang w:val="en-US" w:eastAsia="zh-CN" w:bidi="ar"/>
        </w:rPr>
        <w:t>继续加强教风、学风建设。在教学常规管理上实行一个制度、三方面要求，努力做到备课要深、上课要清、讲解要精、辅导要勤、反思要敏。加强了电教室课堂教学的管理工作</w:t>
      </w:r>
    </w:p>
    <w:p>
      <w:pPr>
        <w:pStyle w:val="11"/>
        <w:keepNext w:val="0"/>
        <w:keepLines w:val="0"/>
        <w:pageBreakBefore w:val="0"/>
        <w:widowControl/>
        <w:suppressLineNumbers w:val="0"/>
        <w:kinsoku/>
        <w:wordWrap/>
        <w:overflowPunct/>
        <w:topLinePunct w:val="0"/>
        <w:autoSpaceDE/>
        <w:autoSpaceDN/>
        <w:bidi w:val="0"/>
        <w:adjustRightInd/>
        <w:snapToGrid/>
        <w:spacing w:before="0" w:after="0" w:line="400" w:lineRule="exact"/>
        <w:ind w:left="0" w:right="0" w:firstLine="480" w:firstLineChars="200"/>
        <w:jc w:val="left"/>
        <w:textAlignment w:val="auto"/>
        <w:outlineLvl w:val="9"/>
        <w:rPr>
          <w:sz w:val="24"/>
          <w:szCs w:val="24"/>
        </w:rPr>
      </w:pPr>
      <w:r>
        <w:rPr>
          <w:rFonts w:hint="eastAsia" w:ascii="宋体" w:hAnsi="宋体" w:cs="宋体"/>
          <w:b w:val="0"/>
          <w:bCs w:val="0"/>
          <w:kern w:val="0"/>
          <w:sz w:val="24"/>
          <w:szCs w:val="24"/>
          <w:lang w:val="en-US" w:eastAsia="zh-CN" w:bidi="ar"/>
        </w:rPr>
        <w:t>4、体卫艺术工作</w:t>
      </w:r>
    </w:p>
    <w:p>
      <w:pPr>
        <w:pStyle w:val="11"/>
        <w:keepNext w:val="0"/>
        <w:keepLines w:val="0"/>
        <w:pageBreakBefore w:val="0"/>
        <w:widowControl/>
        <w:suppressLineNumbers w:val="0"/>
        <w:kinsoku/>
        <w:wordWrap/>
        <w:overflowPunct/>
        <w:topLinePunct w:val="0"/>
        <w:autoSpaceDE/>
        <w:autoSpaceDN/>
        <w:bidi w:val="0"/>
        <w:adjustRightInd/>
        <w:snapToGrid/>
        <w:spacing w:before="0" w:after="0" w:line="400" w:lineRule="exact"/>
        <w:ind w:left="0" w:right="0" w:firstLine="240" w:firstLineChars="100"/>
        <w:jc w:val="left"/>
        <w:textAlignment w:val="auto"/>
        <w:outlineLvl w:val="9"/>
        <w:rPr>
          <w:sz w:val="24"/>
          <w:szCs w:val="24"/>
        </w:rPr>
      </w:pPr>
      <w:r>
        <w:rPr>
          <w:rFonts w:hint="eastAsia" w:ascii="宋体" w:hAnsi="宋体" w:cs="宋体"/>
          <w:b w:val="0"/>
          <w:bCs w:val="0"/>
          <w:kern w:val="0"/>
          <w:sz w:val="24"/>
          <w:szCs w:val="24"/>
          <w:lang w:val="en-US" w:eastAsia="zh-CN" w:bidi="ar"/>
        </w:rPr>
        <w:t>（</w:t>
      </w:r>
      <w:r>
        <w:rPr>
          <w:rFonts w:hint="eastAsia" w:ascii="宋体" w:hAnsi="宋体" w:eastAsia="宋体" w:cs="宋体"/>
          <w:b w:val="0"/>
          <w:bCs w:val="0"/>
          <w:kern w:val="0"/>
          <w:sz w:val="24"/>
          <w:szCs w:val="24"/>
          <w:lang w:val="en-US" w:eastAsia="zh-CN" w:bidi="ar"/>
        </w:rPr>
        <w:t>1</w:t>
      </w:r>
      <w:r>
        <w:rPr>
          <w:rFonts w:hint="eastAsia" w:ascii="宋体" w:hAnsi="宋体" w:cs="宋体"/>
          <w:b w:val="0"/>
          <w:bCs w:val="0"/>
          <w:kern w:val="0"/>
          <w:sz w:val="24"/>
          <w:szCs w:val="24"/>
          <w:lang w:val="en-US" w:eastAsia="zh-CN" w:bidi="ar"/>
        </w:rPr>
        <w:t>）</w:t>
      </w:r>
      <w:r>
        <w:rPr>
          <w:rFonts w:hint="eastAsia" w:ascii="宋体" w:hAnsi="宋体" w:eastAsia="宋体" w:cs="宋体"/>
          <w:b w:val="0"/>
          <w:bCs w:val="0"/>
          <w:kern w:val="0"/>
          <w:sz w:val="24"/>
          <w:szCs w:val="24"/>
          <w:lang w:val="en-US" w:eastAsia="zh-CN" w:bidi="ar"/>
        </w:rPr>
        <w:t>.</w:t>
      </w:r>
      <w:r>
        <w:rPr>
          <w:rFonts w:hint="eastAsia" w:ascii="宋体" w:hAnsi="宋体" w:cs="宋体"/>
          <w:b w:val="0"/>
          <w:bCs w:val="0"/>
          <w:kern w:val="0"/>
          <w:sz w:val="24"/>
          <w:szCs w:val="24"/>
          <w:lang w:val="en-US" w:eastAsia="zh-CN" w:bidi="ar"/>
        </w:rPr>
        <w:t>严格执行中小学生每天一小时校园体育活动时间规定。将学生校园体育活动时间和内容纳入教学计划，列入课表，认真实施。</w:t>
      </w:r>
    </w:p>
    <w:p>
      <w:pPr>
        <w:pStyle w:val="11"/>
        <w:keepNext w:val="0"/>
        <w:keepLines w:val="0"/>
        <w:pageBreakBefore w:val="0"/>
        <w:widowControl/>
        <w:suppressLineNumbers w:val="0"/>
        <w:kinsoku/>
        <w:wordWrap/>
        <w:overflowPunct/>
        <w:topLinePunct w:val="0"/>
        <w:autoSpaceDE/>
        <w:autoSpaceDN/>
        <w:bidi w:val="0"/>
        <w:adjustRightInd/>
        <w:snapToGrid/>
        <w:spacing w:before="0" w:after="0" w:line="400" w:lineRule="exact"/>
        <w:ind w:left="0" w:right="0" w:firstLine="240" w:firstLineChars="100"/>
        <w:jc w:val="left"/>
        <w:textAlignment w:val="auto"/>
        <w:outlineLvl w:val="9"/>
        <w:rPr>
          <w:sz w:val="24"/>
          <w:szCs w:val="24"/>
        </w:rPr>
      </w:pPr>
      <w:r>
        <w:rPr>
          <w:rFonts w:hint="eastAsia" w:ascii="宋体" w:hAnsi="宋体" w:cs="宋体"/>
          <w:b w:val="0"/>
          <w:bCs w:val="0"/>
          <w:kern w:val="0"/>
          <w:sz w:val="24"/>
          <w:szCs w:val="24"/>
          <w:lang w:val="en-US" w:eastAsia="zh-CN" w:bidi="ar"/>
        </w:rPr>
        <w:t>（</w:t>
      </w:r>
      <w:r>
        <w:rPr>
          <w:rFonts w:hint="eastAsia" w:ascii="宋体" w:hAnsi="宋体" w:eastAsia="宋体" w:cs="宋体"/>
          <w:b w:val="0"/>
          <w:bCs w:val="0"/>
          <w:kern w:val="0"/>
          <w:sz w:val="24"/>
          <w:szCs w:val="24"/>
          <w:lang w:val="en-US" w:eastAsia="zh-CN" w:bidi="ar"/>
        </w:rPr>
        <w:t>2</w:t>
      </w:r>
      <w:r>
        <w:rPr>
          <w:rFonts w:hint="eastAsia" w:ascii="宋体" w:hAnsi="宋体" w:cs="宋体"/>
          <w:b w:val="0"/>
          <w:bCs w:val="0"/>
          <w:kern w:val="0"/>
          <w:sz w:val="24"/>
          <w:szCs w:val="24"/>
          <w:lang w:val="en-US" w:eastAsia="zh-CN" w:bidi="ar"/>
        </w:rPr>
        <w:t>）</w:t>
      </w:r>
      <w:r>
        <w:rPr>
          <w:rFonts w:hint="eastAsia" w:ascii="宋体" w:hAnsi="宋体" w:eastAsia="宋体" w:cs="宋体"/>
          <w:b w:val="0"/>
          <w:bCs w:val="0"/>
          <w:kern w:val="0"/>
          <w:sz w:val="24"/>
          <w:szCs w:val="24"/>
          <w:lang w:val="en-US" w:eastAsia="zh-CN" w:bidi="ar"/>
        </w:rPr>
        <w:t>.</w:t>
      </w:r>
      <w:r>
        <w:rPr>
          <w:rFonts w:hint="eastAsia" w:ascii="宋体" w:hAnsi="宋体" w:cs="宋体"/>
          <w:b w:val="0"/>
          <w:bCs w:val="0"/>
          <w:kern w:val="0"/>
          <w:sz w:val="24"/>
          <w:szCs w:val="24"/>
          <w:lang w:val="en-US" w:eastAsia="zh-CN" w:bidi="ar"/>
        </w:rPr>
        <w:t>开展丰富多彩的体育大课间活动。</w:t>
      </w:r>
      <w:r>
        <w:rPr>
          <w:rFonts w:hint="eastAsia" w:ascii="宋体" w:hAnsi="宋体" w:eastAsia="宋体" w:cs="宋体"/>
          <w:b w:val="0"/>
          <w:bCs w:val="0"/>
          <w:kern w:val="0"/>
          <w:sz w:val="24"/>
          <w:szCs w:val="24"/>
          <w:lang w:val="en-US" w:eastAsia="zh-CN" w:bidi="ar"/>
        </w:rPr>
        <w:t>30</w:t>
      </w:r>
      <w:r>
        <w:rPr>
          <w:rFonts w:hint="eastAsia" w:ascii="宋体" w:hAnsi="宋体" w:cs="宋体"/>
          <w:b w:val="0"/>
          <w:bCs w:val="0"/>
          <w:kern w:val="0"/>
          <w:sz w:val="24"/>
          <w:szCs w:val="24"/>
          <w:lang w:val="en-US" w:eastAsia="zh-CN" w:bidi="ar"/>
        </w:rPr>
        <w:t>分钟的时间里有入场自由跑操，有千字文武术操，有广播体操，还有跑操。</w:t>
      </w:r>
    </w:p>
    <w:p>
      <w:pPr>
        <w:pStyle w:val="11"/>
        <w:keepNext w:val="0"/>
        <w:keepLines w:val="0"/>
        <w:pageBreakBefore w:val="0"/>
        <w:widowControl/>
        <w:suppressLineNumbers w:val="0"/>
        <w:kinsoku/>
        <w:wordWrap/>
        <w:overflowPunct/>
        <w:topLinePunct w:val="0"/>
        <w:autoSpaceDE/>
        <w:autoSpaceDN/>
        <w:bidi w:val="0"/>
        <w:adjustRightInd/>
        <w:snapToGrid/>
        <w:spacing w:before="0" w:after="0" w:line="400" w:lineRule="exact"/>
        <w:ind w:left="0" w:right="0" w:firstLine="240" w:firstLineChars="100"/>
        <w:jc w:val="left"/>
        <w:textAlignment w:val="auto"/>
        <w:outlineLvl w:val="9"/>
        <w:rPr>
          <w:sz w:val="24"/>
          <w:szCs w:val="24"/>
        </w:rPr>
      </w:pPr>
      <w:r>
        <w:rPr>
          <w:rFonts w:hint="eastAsia" w:ascii="宋体" w:hAnsi="宋体" w:cs="宋体"/>
          <w:b w:val="0"/>
          <w:bCs w:val="0"/>
          <w:kern w:val="0"/>
          <w:sz w:val="24"/>
          <w:szCs w:val="24"/>
          <w:lang w:val="en-US" w:eastAsia="zh-CN" w:bidi="ar"/>
        </w:rPr>
        <w:t>（</w:t>
      </w:r>
      <w:r>
        <w:rPr>
          <w:rFonts w:hint="eastAsia" w:ascii="宋体" w:hAnsi="宋体" w:eastAsia="宋体" w:cs="宋体"/>
          <w:b w:val="0"/>
          <w:bCs w:val="0"/>
          <w:kern w:val="0"/>
          <w:sz w:val="24"/>
          <w:szCs w:val="24"/>
          <w:lang w:val="en-US" w:eastAsia="zh-CN" w:bidi="ar"/>
        </w:rPr>
        <w:t>3</w:t>
      </w:r>
      <w:r>
        <w:rPr>
          <w:rFonts w:hint="eastAsia" w:ascii="宋体" w:hAnsi="宋体" w:cs="宋体"/>
          <w:b w:val="0"/>
          <w:bCs w:val="0"/>
          <w:kern w:val="0"/>
          <w:sz w:val="24"/>
          <w:szCs w:val="24"/>
          <w:lang w:val="en-US" w:eastAsia="zh-CN" w:bidi="ar"/>
        </w:rPr>
        <w:t>）继续开展三进校园活动。一是完善三进阵地建设；二是进一步丰富国学、国术的内涵；三是国医进校园全面铺开。</w:t>
      </w:r>
      <w:r>
        <w:rPr>
          <w:rFonts w:hint="eastAsia" w:ascii="宋体" w:hAnsi="宋体" w:eastAsia="宋体" w:cs="宋体"/>
          <w:b w:val="0"/>
          <w:bCs w:val="0"/>
          <w:kern w:val="0"/>
          <w:sz w:val="24"/>
          <w:szCs w:val="24"/>
          <w:lang w:val="en-US" w:eastAsia="zh-CN" w:bidi="ar"/>
        </w:rPr>
        <w:t>10</w:t>
      </w:r>
      <w:r>
        <w:rPr>
          <w:rFonts w:hint="eastAsia" w:ascii="宋体" w:hAnsi="宋体" w:cs="宋体"/>
          <w:b w:val="0"/>
          <w:bCs w:val="0"/>
          <w:kern w:val="0"/>
          <w:sz w:val="24"/>
          <w:szCs w:val="24"/>
          <w:lang w:val="en-US" w:eastAsia="zh-CN" w:bidi="ar"/>
        </w:rPr>
        <w:t>月份，中医院杨遵勤院长一行</w:t>
      </w:r>
      <w:r>
        <w:rPr>
          <w:rFonts w:hint="eastAsia" w:ascii="宋体" w:hAnsi="宋体" w:eastAsia="宋体" w:cs="宋体"/>
          <w:b w:val="0"/>
          <w:bCs w:val="0"/>
          <w:kern w:val="0"/>
          <w:sz w:val="24"/>
          <w:szCs w:val="24"/>
          <w:lang w:val="en-US" w:eastAsia="zh-CN" w:bidi="ar"/>
        </w:rPr>
        <w:t>9</w:t>
      </w:r>
      <w:r>
        <w:rPr>
          <w:rFonts w:hint="eastAsia" w:ascii="宋体" w:hAnsi="宋体" w:cs="宋体"/>
          <w:b w:val="0"/>
          <w:bCs w:val="0"/>
          <w:kern w:val="0"/>
          <w:sz w:val="24"/>
          <w:szCs w:val="24"/>
          <w:lang w:val="en-US" w:eastAsia="zh-CN" w:bidi="ar"/>
        </w:rPr>
        <w:t>人到校讲座、宣传中华中医文化；以班为单位，种植中药材；利用学农基地种植药材。</w:t>
      </w:r>
    </w:p>
    <w:p>
      <w:pPr>
        <w:pStyle w:val="8"/>
        <w:keepNext w:val="0"/>
        <w:keepLines w:val="0"/>
        <w:pageBreakBefore w:val="0"/>
        <w:widowControl w:val="0"/>
        <w:kinsoku/>
        <w:wordWrap/>
        <w:overflowPunct/>
        <w:topLinePunct w:val="0"/>
        <w:bidi w:val="0"/>
        <w:snapToGrid/>
        <w:spacing w:line="600" w:lineRule="exact"/>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lang w:eastAsia="zh-CN"/>
        </w:rPr>
        <w:t>（二）</w:t>
      </w:r>
      <w:r>
        <w:rPr>
          <w:rFonts w:hint="eastAsia" w:ascii="楷体" w:hAnsi="楷体" w:eastAsia="楷体" w:cs="楷体"/>
          <w:b/>
          <w:bCs/>
          <w:sz w:val="30"/>
          <w:szCs w:val="30"/>
        </w:rPr>
        <w:t>存在的问题及原因分析</w:t>
      </w:r>
    </w:p>
    <w:p>
      <w:pPr>
        <w:keepNext w:val="0"/>
        <w:keepLines w:val="0"/>
        <w:pageBreakBefore w:val="0"/>
        <w:numPr>
          <w:ilvl w:val="0"/>
          <w:numId w:val="0"/>
        </w:numPr>
        <w:kinsoku/>
        <w:wordWrap/>
        <w:overflowPunct/>
        <w:topLinePunct w:val="0"/>
        <w:autoSpaceDE/>
        <w:autoSpaceDN/>
        <w:bidi w:val="0"/>
        <w:adjustRightInd/>
        <w:snapToGrid/>
        <w:spacing w:line="400" w:lineRule="exact"/>
        <w:ind w:left="0" w:right="0" w:firstLine="480"/>
        <w:jc w:val="both"/>
        <w:textAlignment w:val="auto"/>
        <w:outlineLvl w:val="9"/>
        <w:rPr>
          <w:sz w:val="24"/>
          <w:szCs w:val="24"/>
        </w:rPr>
      </w:pPr>
      <w:r>
        <w:rPr>
          <w:rFonts w:hint="eastAsia" w:ascii="宋体" w:hAnsi="宋体" w:eastAsia="宋体" w:cs="宋体"/>
          <w:b w:val="0"/>
          <w:bCs w:val="0"/>
          <w:kern w:val="0"/>
          <w:sz w:val="24"/>
          <w:szCs w:val="24"/>
          <w:lang w:val="en-US" w:eastAsia="zh-CN"/>
        </w:rPr>
        <w:t>1.</w:t>
      </w:r>
      <w:r>
        <w:rPr>
          <w:rFonts w:hint="eastAsia" w:ascii="宋体" w:hAnsi="宋体" w:cs="宋体"/>
          <w:b w:val="0"/>
          <w:bCs w:val="0"/>
          <w:kern w:val="0"/>
          <w:sz w:val="24"/>
          <w:szCs w:val="24"/>
        </w:rPr>
        <w:t>制定目标不科学</w:t>
      </w:r>
      <w:r>
        <w:rPr>
          <w:rFonts w:hint="eastAsia" w:ascii="宋体" w:hAnsi="宋体" w:cs="宋体"/>
          <w:b w:val="0"/>
          <w:bCs w:val="0"/>
          <w:kern w:val="0"/>
          <w:sz w:val="24"/>
          <w:szCs w:val="24"/>
          <w:lang w:eastAsia="zh-CN"/>
        </w:rPr>
        <w:t>，人员水平有待提高。</w:t>
      </w:r>
      <w:r>
        <w:rPr>
          <w:rFonts w:hint="eastAsia" w:ascii="宋体" w:hAnsi="宋体" w:cs="宋体"/>
          <w:b w:val="0"/>
          <w:bCs w:val="0"/>
          <w:kern w:val="0"/>
          <w:sz w:val="24"/>
          <w:szCs w:val="24"/>
        </w:rPr>
        <w:t>没有因地制宜，</w:t>
      </w:r>
      <w:r>
        <w:rPr>
          <w:rFonts w:hint="eastAsia" w:ascii="宋体" w:hAnsi="宋体" w:cs="宋体"/>
          <w:b w:val="0"/>
          <w:bCs w:val="0"/>
          <w:kern w:val="0"/>
          <w:sz w:val="24"/>
          <w:szCs w:val="24"/>
          <w:lang w:eastAsia="zh-CN"/>
        </w:rPr>
        <w:t>未能</w:t>
      </w:r>
      <w:r>
        <w:rPr>
          <w:rFonts w:hint="eastAsia" w:ascii="宋体" w:hAnsi="宋体" w:cs="宋体"/>
          <w:b w:val="0"/>
          <w:bCs w:val="0"/>
          <w:kern w:val="0"/>
          <w:sz w:val="24"/>
          <w:szCs w:val="24"/>
        </w:rPr>
        <w:t>经过充分仔细的测量及分析，导致很多时候出现目标过高，无法完成，浪费国家资源的情况出现</w:t>
      </w:r>
      <w:r>
        <w:rPr>
          <w:rFonts w:hint="eastAsia" w:ascii="宋体" w:hAnsi="宋体" w:cs="宋体"/>
          <w:b w:val="0"/>
          <w:bCs w:val="0"/>
          <w:kern w:val="0"/>
          <w:sz w:val="24"/>
          <w:szCs w:val="24"/>
          <w:lang w:eastAsia="zh-CN"/>
        </w:rPr>
        <w:t>。</w:t>
      </w:r>
    </w:p>
    <w:p>
      <w:pPr>
        <w:pStyle w:val="11"/>
        <w:keepNext w:val="0"/>
        <w:keepLines w:val="0"/>
        <w:pageBreakBefore w:val="0"/>
        <w:widowControl/>
        <w:suppressLineNumbers w:val="0"/>
        <w:kinsoku/>
        <w:wordWrap/>
        <w:overflowPunct/>
        <w:topLinePunct w:val="0"/>
        <w:autoSpaceDE/>
        <w:autoSpaceDN/>
        <w:bidi w:val="0"/>
        <w:adjustRightInd/>
        <w:snapToGrid/>
        <w:spacing w:before="0" w:after="0" w:line="400" w:lineRule="exact"/>
        <w:ind w:left="0" w:right="0" w:firstLine="482"/>
        <w:jc w:val="both"/>
        <w:textAlignment w:val="auto"/>
        <w:outlineLvl w:val="9"/>
        <w:rPr>
          <w:sz w:val="24"/>
          <w:szCs w:val="24"/>
        </w:rPr>
      </w:pPr>
      <w:r>
        <w:rPr>
          <w:rFonts w:hint="eastAsia" w:ascii="宋体" w:hAnsi="宋体" w:eastAsia="宋体" w:cs="宋体"/>
          <w:b w:val="0"/>
          <w:color w:val="000000"/>
          <w:kern w:val="0"/>
          <w:sz w:val="24"/>
          <w:szCs w:val="24"/>
          <w:lang w:val="en-US" w:eastAsia="zh-CN" w:bidi="ar"/>
        </w:rPr>
        <w:t>2.</w:t>
      </w:r>
      <w:r>
        <w:rPr>
          <w:rFonts w:hint="eastAsia" w:ascii="宋体" w:hAnsi="宋体" w:cs="宋体"/>
          <w:b w:val="0"/>
          <w:color w:val="000000"/>
          <w:kern w:val="0"/>
          <w:sz w:val="24"/>
          <w:szCs w:val="24"/>
          <w:lang w:val="en-US" w:eastAsia="zh-CN" w:bidi="ar"/>
        </w:rPr>
        <w:t>学校多媒体资源配备和教师多媒体教学滞后的问题预算编制工作有待细化。</w:t>
      </w:r>
    </w:p>
    <w:p>
      <w:pPr>
        <w:keepNext w:val="0"/>
        <w:keepLines w:val="0"/>
        <w:pageBreakBefore w:val="0"/>
        <w:widowControl w:val="0"/>
        <w:kinsoku/>
        <w:wordWrap/>
        <w:overflowPunct/>
        <w:topLinePunct w:val="0"/>
        <w:autoSpaceDE/>
        <w:autoSpaceDN/>
        <w:bidi w:val="0"/>
        <w:adjustRightInd/>
        <w:snapToGrid/>
        <w:spacing w:line="400" w:lineRule="exact"/>
        <w:ind w:left="0" w:right="0" w:firstLine="480"/>
        <w:jc w:val="left"/>
        <w:textAlignment w:val="auto"/>
        <w:outlineLvl w:val="9"/>
        <w:rPr>
          <w:rFonts w:hint="eastAsia" w:ascii="宋体" w:hAnsi="宋体" w:eastAsia="宋体" w:cs="宋体"/>
          <w:b w:val="0"/>
          <w:color w:val="000000"/>
          <w:sz w:val="24"/>
          <w:szCs w:val="24"/>
        </w:rPr>
      </w:pPr>
    </w:p>
    <w:p>
      <w:pPr>
        <w:keepNext w:val="0"/>
        <w:keepLines w:val="0"/>
        <w:pageBreakBefore w:val="0"/>
        <w:kinsoku/>
        <w:wordWrap/>
        <w:overflowPunct/>
        <w:topLinePunct w:val="0"/>
        <w:autoSpaceDE/>
        <w:autoSpaceDN/>
        <w:bidi w:val="0"/>
        <w:adjustRightInd/>
        <w:snapToGrid/>
        <w:spacing w:line="400" w:lineRule="exact"/>
        <w:ind w:left="0" w:right="0" w:firstLine="562"/>
        <w:jc w:val="both"/>
        <w:textAlignment w:val="auto"/>
        <w:outlineLvl w:val="9"/>
        <w:rPr>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lang w:eastAsia="zh-CN"/>
        </w:rPr>
        <w:t>.</w:t>
      </w:r>
      <w:r>
        <w:rPr>
          <w:rFonts w:hint="eastAsia" w:ascii="宋体" w:hAnsi="宋体" w:cs="宋体"/>
          <w:b w:val="0"/>
          <w:bCs w:val="0"/>
          <w:sz w:val="24"/>
          <w:szCs w:val="24"/>
          <w:lang w:eastAsia="zh-CN"/>
        </w:rPr>
        <w:t>工作主次，</w:t>
      </w:r>
      <w:r>
        <w:rPr>
          <w:rFonts w:hint="eastAsia" w:ascii="宋体" w:hAnsi="宋体" w:cs="宋体"/>
          <w:b w:val="0"/>
          <w:bCs w:val="0"/>
          <w:sz w:val="24"/>
          <w:szCs w:val="24"/>
          <w:lang w:val="en-US" w:eastAsia="zh-CN"/>
        </w:rPr>
        <w:t>需要分清</w:t>
      </w:r>
      <w:r>
        <w:rPr>
          <w:rFonts w:hint="eastAsia" w:ascii="宋体" w:hAnsi="宋体" w:cs="宋体"/>
          <w:b w:val="0"/>
          <w:bCs w:val="0"/>
          <w:sz w:val="24"/>
          <w:szCs w:val="24"/>
        </w:rPr>
        <w:t>。每个部门对于自己责任范围内的事，要积极主动完成，要讲求效率。要学会统筹安排，份内的工作要及时、高效完成</w:t>
      </w:r>
      <w:r>
        <w:rPr>
          <w:rFonts w:hint="eastAsia" w:ascii="宋体" w:hAnsi="宋体" w:cs="宋体"/>
          <w:b w:val="0"/>
          <w:bCs w:val="0"/>
          <w:sz w:val="24"/>
          <w:szCs w:val="24"/>
          <w:lang w:eastAsia="zh-CN"/>
        </w:rPr>
        <w:t>。</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Segoe Print"/>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wZDdmNzFhNzNhMTI3MzMzNGUyMzUxOWRiZTI1MTQifQ=="/>
  </w:docVars>
  <w:rsids>
    <w:rsidRoot w:val="00000000"/>
    <w:rsid w:val="497B0BC1"/>
    <w:rsid w:val="5B2D78E8"/>
    <w:rsid w:val="6BF775EC"/>
    <w:rsid w:val="6E1D39B2"/>
    <w:rsid w:val="6F58276B"/>
    <w:rsid w:val="7273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正文首行缩进 21"/>
    <w:uiPriority w:val="2457"/>
    <w:pPr>
      <w:widowControl/>
      <w:tabs>
        <w:tab w:val="left" w:pos="5880"/>
      </w:tabs>
      <w:suppressAutoHyphens/>
      <w:bidi w:val="0"/>
      <w:ind w:left="0" w:right="0" w:firstLine="420"/>
    </w:pPr>
    <w:rPr>
      <w:rFonts w:ascii="Times New Roman" w:hAnsi="Times New Roman" w:eastAsia="Times New Roman" w:cs="Times New Roman"/>
      <w:color w:val="auto"/>
      <w:sz w:val="20"/>
      <w:szCs w:val="20"/>
      <w:lang w:val="en-US" w:eastAsia="zh-CN" w:bidi="hi-IN"/>
    </w:rPr>
  </w:style>
  <w:style w:type="paragraph" w:styleId="3">
    <w:name w:val="Body Text"/>
    <w:basedOn w:val="1"/>
    <w:qFormat/>
    <w:uiPriority w:val="0"/>
    <w:pPr>
      <w:spacing w:after="120"/>
    </w:p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5">
    <w:name w:val="Body Text First Indent"/>
    <w:basedOn w:val="3"/>
    <w:qFormat/>
    <w:uiPriority w:val="0"/>
    <w:pPr>
      <w:spacing w:after="200"/>
      <w:ind w:firstLine="100" w:firstLineChars="100"/>
      <w:jc w:val="center"/>
    </w:pPr>
    <w:rPr>
      <w:rFonts w:ascii="??_GB2312" w:hAnsi="??_GB2312" w:cs="??_GB2312"/>
      <w:sz w:val="24"/>
      <w:szCs w:val="24"/>
    </w:rPr>
  </w:style>
  <w:style w:type="paragraph" w:customStyle="1" w:styleId="8">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customStyle="1" w:styleId="9">
    <w:name w:val="普通(网站)1"/>
    <w:basedOn w:val="1"/>
    <w:uiPriority w:val="2"/>
    <w:pPr>
      <w:widowControl/>
      <w:spacing w:before="280" w:after="280"/>
      <w:jc w:val="left"/>
    </w:pPr>
    <w:rPr>
      <w:rFonts w:ascii="宋体" w:hAnsi="宋体" w:cs="宋体"/>
      <w:kern w:val="0"/>
      <w:sz w:val="24"/>
    </w:rPr>
  </w:style>
  <w:style w:type="paragraph" w:customStyle="1" w:styleId="10">
    <w:name w:val="普通(网站)11"/>
    <w:basedOn w:val="1"/>
    <w:uiPriority w:val="2"/>
    <w:pPr>
      <w:spacing w:before="280" w:after="280"/>
      <w:ind w:left="0" w:right="0" w:firstLine="0"/>
      <w:jc w:val="left"/>
    </w:pPr>
    <w:rPr>
      <w:kern w:val="0"/>
      <w:sz w:val="24"/>
      <w:lang w:val="en-US" w:eastAsia="zh-CN" w:bidi="ar"/>
    </w:rPr>
  </w:style>
  <w:style w:type="paragraph" w:customStyle="1" w:styleId="11">
    <w:name w:val="普通(网站)1111"/>
    <w:basedOn w:val="1"/>
    <w:uiPriority w:val="2"/>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lenovo</cp:lastModifiedBy>
  <dcterms:modified xsi:type="dcterms:W3CDTF">2023-10-26T13:27:32Z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2A6F7B90351946F8905996DC685F1DAC_13</vt:lpwstr>
  </property>
</Properties>
</file>