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E6F02">
      <w:pPr>
        <w:autoSpaceDE w:val="0"/>
        <w:autoSpaceDN w:val="0"/>
        <w:adjustRightInd w:val="0"/>
        <w:ind w:firstLine="643" w:firstLineChars="200"/>
        <w:jc w:val="left"/>
        <w:rPr>
          <w:rFonts w:cs="黑体" w:asciiTheme="minorEastAsia" w:hAnsiTheme="minorEastAsia"/>
          <w:color w:val="000000"/>
          <w:kern w:val="0"/>
          <w:sz w:val="32"/>
          <w:szCs w:val="32"/>
        </w:rPr>
      </w:pPr>
      <w:r>
        <w:rPr>
          <w:rFonts w:hint="eastAsia" w:cs="黑体" w:asciiTheme="minorEastAsia" w:hAnsiTheme="minorEastAsia"/>
          <w:b/>
          <w:color w:val="000000"/>
          <w:kern w:val="0"/>
          <w:sz w:val="32"/>
          <w:szCs w:val="32"/>
        </w:rPr>
        <w:t>（1）绩效管理评价工作开展情况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。</w:t>
      </w:r>
    </w:p>
    <w:p w14:paraId="451383F0">
      <w:pPr>
        <w:autoSpaceDE w:val="0"/>
        <w:autoSpaceDN w:val="0"/>
        <w:adjustRightInd w:val="0"/>
        <w:ind w:firstLine="640" w:firstLineChars="200"/>
        <w:jc w:val="left"/>
        <w:rPr>
          <w:rFonts w:cs="黑体" w:asciiTheme="minorEastAsia" w:hAnsiTheme="minorEastAsia"/>
          <w:color w:val="FF0000"/>
          <w:kern w:val="0"/>
          <w:sz w:val="32"/>
          <w:szCs w:val="32"/>
        </w:rPr>
      </w:pP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根据预算绩效管理要求，我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eastAsia="zh-CN"/>
        </w:rPr>
        <w:t>单位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组织对</w:t>
      </w:r>
      <w:r>
        <w:rPr>
          <w:rFonts w:cs="黑体" w:asciiTheme="minorEastAsia" w:hAnsiTheme="minorEastAsia"/>
          <w:color w:val="000000"/>
          <w:kern w:val="0"/>
          <w:sz w:val="32"/>
          <w:szCs w:val="32"/>
        </w:rPr>
        <w:t>2021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年度一般公共预算项目支出全面开展绩效自评，其中，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eastAsia="zh-CN"/>
        </w:rPr>
        <w:t>二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级项目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个，涉及资金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万元。</w:t>
      </w:r>
    </w:p>
    <w:p w14:paraId="40A97B09">
      <w:pPr>
        <w:widowControl/>
        <w:shd w:val="clear" w:color="auto" w:fill="FFFFFF"/>
        <w:spacing w:line="560" w:lineRule="exact"/>
        <w:ind w:left="958" w:leftChars="304" w:hanging="320" w:hangingChars="10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组织开展整体支出绩效评价，涉及一般公共预算支出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575.21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万元，政府性基金预算支出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万元。从评价情况来看，2021年部门整体支出保证了单位各项工作的正常开展，确保了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val="en-US" w:eastAsia="zh-CN"/>
        </w:rPr>
        <w:t>统计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任务的完成。</w:t>
      </w:r>
    </w:p>
    <w:p w14:paraId="1895BF20">
      <w:pPr>
        <w:autoSpaceDE w:val="0"/>
        <w:autoSpaceDN w:val="0"/>
        <w:adjustRightInd w:val="0"/>
        <w:ind w:firstLine="643" w:firstLineChars="200"/>
        <w:jc w:val="left"/>
        <w:rPr>
          <w:rFonts w:cs="黑体" w:asciiTheme="minorEastAsia" w:hAnsiTheme="minorEastAsia"/>
          <w:b/>
          <w:color w:val="000000"/>
          <w:kern w:val="0"/>
          <w:sz w:val="32"/>
          <w:szCs w:val="32"/>
        </w:rPr>
      </w:pPr>
      <w:r>
        <w:rPr>
          <w:rFonts w:hint="eastAsia" w:cs="黑体" w:asciiTheme="minorEastAsia" w:hAnsiTheme="minorEastAsia"/>
          <w:b/>
          <w:color w:val="000000"/>
          <w:kern w:val="0"/>
          <w:sz w:val="32"/>
          <w:szCs w:val="32"/>
        </w:rPr>
        <w:t>（2）部门决算中项目绩效自评结果。</w:t>
      </w:r>
    </w:p>
    <w:p w14:paraId="6A62B472">
      <w:pPr>
        <w:numPr>
          <w:ilvl w:val="0"/>
          <w:numId w:val="0"/>
        </w:numPr>
        <w:autoSpaceDE w:val="0"/>
        <w:autoSpaceDN w:val="0"/>
        <w:adjustRightInd w:val="0"/>
        <w:ind w:left="630" w:leftChars="0"/>
        <w:jc w:val="left"/>
        <w:rPr>
          <w:rFonts w:hint="eastAsia" w:cs="黑体" w:asciiTheme="minorEastAsia" w:hAnsiTheme="minorEastAsia" w:eastAsiaTheme="minorEastAsia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cs="黑体" w:asciiTheme="minorEastAsia" w:hAnsiTheme="minorEastAsia"/>
          <w:b w:val="0"/>
          <w:bCs/>
          <w:color w:val="000000"/>
          <w:kern w:val="0"/>
          <w:sz w:val="32"/>
          <w:szCs w:val="32"/>
          <w:lang w:val="en-US" w:eastAsia="zh-CN"/>
        </w:rPr>
        <w:t>我单位本年无项目支出。</w:t>
      </w:r>
    </w:p>
    <w:p w14:paraId="06A6507F">
      <w:pPr>
        <w:numPr>
          <w:ilvl w:val="0"/>
          <w:numId w:val="0"/>
        </w:numPr>
        <w:autoSpaceDE w:val="0"/>
        <w:autoSpaceDN w:val="0"/>
        <w:adjustRightInd w:val="0"/>
        <w:ind w:left="630" w:leftChars="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cs="黑体" w:asciiTheme="minorEastAsia" w:hAnsiTheme="minorEastAsia"/>
          <w:b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cs="黑体" w:asciiTheme="minorEastAsia" w:hAnsiTheme="minorEastAsia"/>
          <w:b/>
          <w:color w:val="000000"/>
          <w:kern w:val="0"/>
          <w:sz w:val="32"/>
          <w:szCs w:val="32"/>
          <w:lang w:val="en-US" w:eastAsia="zh-CN"/>
        </w:rPr>
        <w:t>3）</w:t>
      </w:r>
      <w:r>
        <w:rPr>
          <w:rFonts w:hint="eastAsia" w:cs="黑体" w:asciiTheme="minorEastAsia" w:hAnsiTheme="minorEastAsia"/>
          <w:b/>
          <w:color w:val="000000"/>
          <w:kern w:val="0"/>
          <w:sz w:val="32"/>
          <w:szCs w:val="32"/>
        </w:rPr>
        <w:t>部门评价项目绩效评价结果。</w:t>
      </w:r>
    </w:p>
    <w:p w14:paraId="208BA4E0">
      <w:pPr>
        <w:spacing w:line="580" w:lineRule="exact"/>
        <w:ind w:firstLine="640" w:firstLineChars="200"/>
        <w:textAlignment w:val="auto"/>
        <w:rPr>
          <w:rFonts w:asciiTheme="minorEastAsia" w:hAnsiTheme="minorEastAsia" w:eastAsiaTheme="minorEastAsia"/>
          <w:color w:val="000000"/>
          <w:sz w:val="30"/>
          <w:szCs w:val="30"/>
        </w:rPr>
      </w:pP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2021年部门整体支出保证了单位各项工作的正常开展，确保了各项计划和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val="en-US" w:eastAsia="zh-CN"/>
        </w:rPr>
        <w:t>统计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任务的完成，</w:t>
      </w:r>
      <w:r>
        <w:rPr>
          <w:rFonts w:hint="eastAsia" w:asciiTheme="minorEastAsia" w:hAnsiTheme="minorEastAsia" w:eastAsiaTheme="minorEastAsia"/>
          <w:color w:val="000000"/>
          <w:sz w:val="30"/>
          <w:szCs w:val="30"/>
        </w:rPr>
        <w:t>初步统计，全县前三季度完成地区生产总值54.58亿元，同比增长8.8%。城镇居民人均可支配收入完成20188元，同比增长8.4%，农村居民人均可支配收入完成8324元，同比增长11.4%。1—10月，全县规模以上工业增加值完成</w:t>
      </w:r>
      <w:r>
        <w:rPr>
          <w:rFonts w:asciiTheme="minorEastAsia" w:hAnsiTheme="minorEastAsia" w:eastAsiaTheme="minorEastAsia"/>
          <w:color w:val="000000"/>
          <w:sz w:val="30"/>
          <w:szCs w:val="30"/>
        </w:rPr>
        <w:t>1</w:t>
      </w:r>
      <w:r>
        <w:rPr>
          <w:rFonts w:hint="eastAsia" w:asciiTheme="minorEastAsia" w:hAnsiTheme="minorEastAsia" w:eastAsiaTheme="minorEastAsia"/>
          <w:color w:val="000000"/>
          <w:sz w:val="30"/>
          <w:szCs w:val="30"/>
        </w:rPr>
        <w:t>62380万元，同比增长11.2%；固定资产投资完成532605万元，同比增长17.5%；社会消费品零售总额完成226083万元，同比下降16.7%；地方一般公共预算收入完成</w:t>
      </w:r>
      <w:r>
        <w:rPr>
          <w:rFonts w:asciiTheme="minorEastAsia" w:hAnsiTheme="minorEastAsia" w:eastAsiaTheme="minorEastAsia"/>
          <w:color w:val="000000"/>
          <w:sz w:val="30"/>
          <w:szCs w:val="30"/>
        </w:rPr>
        <w:t>3</w:t>
      </w:r>
      <w:r>
        <w:rPr>
          <w:rFonts w:hint="eastAsia" w:asciiTheme="minorEastAsia" w:hAnsiTheme="minorEastAsia" w:eastAsiaTheme="minorEastAsia"/>
          <w:color w:val="000000"/>
          <w:sz w:val="30"/>
          <w:szCs w:val="30"/>
        </w:rPr>
        <w:t>8675万元，同比增长20.9%。</w:t>
      </w:r>
    </w:p>
    <w:p w14:paraId="6591C8F1">
      <w:pPr>
        <w:spacing w:line="580" w:lineRule="exact"/>
        <w:ind w:firstLine="600" w:firstLineChars="200"/>
        <w:textAlignment w:val="auto"/>
        <w:rPr>
          <w:rFonts w:asciiTheme="minorEastAsia" w:hAnsiTheme="minorEastAsia" w:eastAsia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/>
          <w:color w:val="000000"/>
          <w:sz w:val="30"/>
          <w:szCs w:val="30"/>
        </w:rPr>
        <w:t>全年预计实现地区生产总值78.1亿元，增速8%；预计完成规上工业增加值183453万元，增速8%；预计完成固定资产投资总额763618万元，增速10.5%；预计完成社会消费品零售总额280300万元，增速10.5%；城镇居民人均可支配收入预计完成26131元，增速8.5%，农村居民人均可支配收入预计完成11851元，增速10.5%；预计完成地方一般公共预算收入43139万元，增速5.5%。</w:t>
      </w:r>
    </w:p>
    <w:p w14:paraId="4A62B202">
      <w:pPr>
        <w:spacing w:line="580" w:lineRule="exact"/>
        <w:ind w:firstLine="600" w:firstLineChars="200"/>
        <w:textAlignment w:val="auto"/>
        <w:rPr>
          <w:rFonts w:asciiTheme="minorEastAsia" w:hAnsiTheme="minorEastAsia" w:eastAsia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/>
          <w:color w:val="000000"/>
          <w:sz w:val="30"/>
          <w:szCs w:val="30"/>
        </w:rPr>
        <w:t>按照国家统计报表</w:t>
      </w:r>
      <w:bookmarkStart w:id="0" w:name="_GoBack"/>
      <w:r>
        <w:rPr>
          <w:rFonts w:hint="eastAsia" w:asciiTheme="minorEastAsia" w:hAnsiTheme="minorEastAsia" w:eastAsiaTheme="minorEastAsia"/>
          <w:color w:val="000000"/>
          <w:sz w:val="30"/>
          <w:szCs w:val="30"/>
        </w:rPr>
        <w:t>制度</w:t>
      </w:r>
      <w:bookmarkEnd w:id="0"/>
      <w:r>
        <w:rPr>
          <w:rFonts w:hint="eastAsia" w:asciiTheme="minorEastAsia" w:hAnsiTheme="minorEastAsia" w:eastAsiaTheme="minorEastAsia"/>
          <w:color w:val="000000"/>
          <w:sz w:val="30"/>
          <w:szCs w:val="30"/>
        </w:rPr>
        <w:t>和新要求，认真组织做好了2021年定期统计报表工作。进一步加强对统计月报、季报、年报指标的评估，正确分析全县经济运行态势，及时提供准确反映全县经济发展状况的经济指标数据，为县委、</w:t>
      </w:r>
      <w:r>
        <w:rPr>
          <w:rFonts w:hint="eastAsia" w:asciiTheme="minorEastAsia" w:hAnsiTheme="minorEastAsia"/>
          <w:color w:val="000000"/>
          <w:sz w:val="30"/>
          <w:szCs w:val="30"/>
          <w:lang w:val="en-US" w:eastAsia="zh-CN"/>
        </w:rPr>
        <w:t>县</w:t>
      </w:r>
      <w:r>
        <w:rPr>
          <w:rFonts w:hint="eastAsia" w:asciiTheme="minorEastAsia" w:hAnsiTheme="minorEastAsia" w:eastAsiaTheme="minorEastAsia"/>
          <w:color w:val="000000"/>
          <w:sz w:val="30"/>
          <w:szCs w:val="30"/>
        </w:rPr>
        <w:t>政府及时提供了科学决策依据，切实发挥统计“晴雨表”的作用。</w:t>
      </w:r>
    </w:p>
    <w:p w14:paraId="336CB7AE">
      <w:pPr>
        <w:autoSpaceDE w:val="0"/>
        <w:autoSpaceDN w:val="0"/>
        <w:adjustRightInd w:val="0"/>
        <w:ind w:firstLine="640" w:firstLineChars="200"/>
        <w:jc w:val="left"/>
        <w:rPr>
          <w:rFonts w:hint="eastAsia" w:cs="黑体" w:asciiTheme="minorEastAsia" w:hAnsiTheme="minorEastAsia"/>
          <w:color w:val="000000"/>
          <w:kern w:val="0"/>
          <w:sz w:val="32"/>
          <w:szCs w:val="32"/>
        </w:rPr>
      </w:pP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今年各项工作虽受新冠肺炎疫情影响有所推迟，但我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  <w:lang w:eastAsia="zh-CN"/>
        </w:rPr>
        <w:t>单位</w:t>
      </w:r>
      <w:r>
        <w:rPr>
          <w:rFonts w:hint="eastAsia" w:cs="黑体" w:asciiTheme="minorEastAsia" w:hAnsiTheme="minorEastAsia"/>
          <w:color w:val="000000"/>
          <w:kern w:val="0"/>
          <w:sz w:val="32"/>
          <w:szCs w:val="32"/>
        </w:rPr>
        <w:t>仍积极组织，加班加点推进各项工作。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yYzA2ZGExMzcyMDIyM2QxZDkxMDU1YzZkMDlkOWMifQ=="/>
  </w:docVars>
  <w:rsids>
    <w:rsidRoot w:val="3E3F289E"/>
    <w:rsid w:val="00A449D9"/>
    <w:rsid w:val="0BF24799"/>
    <w:rsid w:val="0D641BFF"/>
    <w:rsid w:val="113530C8"/>
    <w:rsid w:val="152A3A00"/>
    <w:rsid w:val="24217AB8"/>
    <w:rsid w:val="2B28580F"/>
    <w:rsid w:val="2B445F76"/>
    <w:rsid w:val="2BB53E2C"/>
    <w:rsid w:val="2D7C4869"/>
    <w:rsid w:val="35E20956"/>
    <w:rsid w:val="39C0617C"/>
    <w:rsid w:val="3E3F289E"/>
    <w:rsid w:val="42CE5A7E"/>
    <w:rsid w:val="4C1A12AD"/>
    <w:rsid w:val="520E32D6"/>
    <w:rsid w:val="58EA618F"/>
    <w:rsid w:val="58F526E1"/>
    <w:rsid w:val="6C4038DA"/>
    <w:rsid w:val="6C9627A2"/>
    <w:rsid w:val="6ED93E30"/>
    <w:rsid w:val="770808F4"/>
    <w:rsid w:val="783F4EB3"/>
    <w:rsid w:val="7AC73B3C"/>
    <w:rsid w:val="7CA0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704</Words>
  <Characters>828</Characters>
  <Lines>0</Lines>
  <Paragraphs>0</Paragraphs>
  <TotalTime>5</TotalTime>
  <ScaleCrop>false</ScaleCrop>
  <LinksUpToDate>false</LinksUpToDate>
  <CharactersWithSpaces>829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2022-09-02T01:33:00Z</dcterms:created>
  <dc:creator>WPS_1528160668</dc:creator>
  <cp:lastModifiedBy>yhy^_^</cp:lastModifiedBy>
  <dcterms:modified xsi:type="dcterms:W3CDTF">2026-09-07T09:11:48Z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1545AC36F9ED43A7A30458B633E40ABB</vt:lpwstr>
  </property>
  <property fmtid="{D5CDD505-2E9C-101B-9397-08002B2CF9AE}" pid="4" name="KSOTemplateDocerSaveRecord">
    <vt:lpwstr>eyJoZGlkIjoiZmYzYzQzNGU3ZWRjYmIyNzFiMzdmNDA1NGQwOTBhZDkiLCJ1c2VySWQiOiIyNzI0NTk1NDQifQ==</vt:lpwstr>
  </property>
</Properties>
</file>