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校车运行补助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校车运行补助用于学校的校车补助支出。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通过项目实施，补贴校车80台，保障校车正常使用，满足学生上下学接送需求。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校车运行补助项目2024年预算安排184万元。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根据局内预算指标可知，校车运行补助项目到位资金为为184万元，预算资金到位率为100%。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截至2024年12月31日，校车运行补助项目实际支出金额为184万元，预算执行率为100%。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补贴校车80台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，考核合格率100%，考核及时率100%，</w:t>
      </w:r>
      <w:r>
        <w:rPr>
          <w:rFonts w:hint="eastAsia"/>
          <w:lang w:val="en-US" w:eastAsia="zh-CN"/>
        </w:rPr>
        <w:t>满足学生上下学接送需求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通过校车运行补助，</w:t>
      </w:r>
      <w:r>
        <w:rPr>
          <w:rFonts w:hint="eastAsia"/>
          <w:lang w:val="en-US" w:eastAsia="zh-CN"/>
        </w:rPr>
        <w:t>满足学生上下学接送需求</w:t>
      </w:r>
      <w:bookmarkStart w:id="0" w:name="_GoBack"/>
      <w:bookmarkEnd w:id="0"/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3AFF47D4"/>
    <w:rsid w:val="5D315016"/>
    <w:rsid w:val="5F766B3E"/>
    <w:rsid w:val="641F2E7E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2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2025-04-08T06:37:24Z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