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5AD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附件2</w:t>
      </w:r>
      <w:r>
        <w:rPr>
          <w:rFonts w:hint="eastAsia" w:ascii="仿宋" w:hAnsi="仿宋" w:cs="仿宋"/>
          <w:sz w:val="32"/>
          <w:szCs w:val="32"/>
          <w:lang w:val="en-US" w:eastAsia="zh-CN"/>
        </w:rPr>
        <w:t>-3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：</w:t>
      </w:r>
    </w:p>
    <w:p w14:paraId="46261FAF">
      <w:pPr>
        <w:spacing w:line="240" w:lineRule="auto"/>
        <w:ind w:firstLine="0" w:firstLineChars="0"/>
        <w:jc w:val="center"/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</w:pPr>
      <w:r>
        <w:rPr>
          <w:rFonts w:hint="eastAsia" w:eastAsia="宋体" w:cs="Times New Roman"/>
          <w:b/>
          <w:bCs/>
          <w:sz w:val="44"/>
          <w:szCs w:val="44"/>
          <w:lang w:val="en-US" w:eastAsia="zh-CN"/>
        </w:rPr>
        <w:t>教育综合基地建设可行性缺口补贴</w:t>
      </w:r>
      <w:r>
        <w:rPr>
          <w:rFonts w:hint="eastAsia" w:ascii="Times New Roman" w:hAnsi="Times New Roman" w:eastAsia="宋体" w:cs="Times New Roman"/>
          <w:b/>
          <w:bCs/>
          <w:sz w:val="44"/>
          <w:szCs w:val="44"/>
          <w:lang w:val="en-US" w:eastAsia="zh-CN"/>
        </w:rPr>
        <w:t>项目支出绩效自评报告</w:t>
      </w:r>
    </w:p>
    <w:p w14:paraId="0D35CF1C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一、项目支出概况</w:t>
      </w:r>
    </w:p>
    <w:p w14:paraId="5E47450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（一）项目概况</w:t>
      </w:r>
    </w:p>
    <w:p w14:paraId="2490803E"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教育局是县政府主管全县教育工作的职能部门，全面贯彻党和国家的教育方针、政策、法规和上级教育行政部门的指示；结合本县实际研究制定本县教育事业的发展规划和各项计划，实施办法和补充规定，并组织实施；管理和指导本县基础教育、学前教育、职业技术教育和成人教育；会同有关部门管理、指导、协调各行业、各部门的教育工作；规划、协调指导各类学校的教学改革工作；负责指导开展教育科学研究和教学研究，指导教育综合改革工作。</w:t>
      </w:r>
    </w:p>
    <w:p w14:paraId="5763ABF0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教育综合基地建设可行性缺口补贴用于学校的基地建设支出。</w:t>
      </w:r>
    </w:p>
    <w:p w14:paraId="6624FAD6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（二）项目绩效目标</w:t>
      </w:r>
    </w:p>
    <w:p w14:paraId="58438BE6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通过项目实施，教育综合基地建设可行性缺口补贴基地3个，提升学校教育教学质量。</w:t>
      </w:r>
    </w:p>
    <w:p w14:paraId="455803FF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（三）项目预算安排情况</w:t>
      </w:r>
    </w:p>
    <w:p w14:paraId="0DFC9EDA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教育综合基地建设可行性缺口补贴项目2024年预算安排20万元。</w:t>
      </w:r>
    </w:p>
    <w:p w14:paraId="59DA2A7D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二、项目绩效情况</w:t>
      </w:r>
    </w:p>
    <w:p w14:paraId="5313BF4E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（一）资金到位情况</w:t>
      </w:r>
    </w:p>
    <w:p w14:paraId="0D016009">
      <w:pPr>
        <w:pStyle w:val="3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根据局内预算指标可知，教育综合基地建设可行性缺口补贴项目到位资金为为20万元，预算资金到位率为100%。</w:t>
      </w:r>
    </w:p>
    <w:p w14:paraId="47A0CD07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（二）资金实际使用情况</w:t>
      </w:r>
    </w:p>
    <w:p w14:paraId="58CC2242">
      <w:pPr>
        <w:adjustRightInd w:val="0"/>
        <w:snapToGrid w:val="0"/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截至2024年12月31日，教育综合基地建设可行性缺口补贴项目实际支出金额为20万元，预算执行率为100%。</w:t>
      </w:r>
    </w:p>
    <w:p w14:paraId="1080ED8B">
      <w:pPr>
        <w:pStyle w:val="5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（三）绩效目标及指标完成情况</w:t>
      </w:r>
    </w:p>
    <w:p w14:paraId="019F9E38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/>
          <w:lang w:val="en-US" w:eastAsia="zh-CN"/>
        </w:rPr>
        <w:t>教育综合基地建设可行性缺口补贴基地3个</w:t>
      </w: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，补贴精准率100%，补贴及时率100%，实现了提升学校教育教学质量。</w:t>
      </w:r>
    </w:p>
    <w:p w14:paraId="5A347F7B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三、主要经验及做法</w:t>
      </w:r>
    </w:p>
    <w:p w14:paraId="115EB162">
      <w:pPr>
        <w:adjustRightInd w:val="0"/>
        <w:snapToGrid w:val="0"/>
        <w:spacing w:line="600" w:lineRule="exact"/>
        <w:ind w:firstLine="640" w:firstLineChars="200"/>
        <w:rPr>
          <w:rFonts w:hint="default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通过教育综合基地建设可行性缺口补贴，提升教育质量</w:t>
      </w:r>
      <w:bookmarkStart w:id="0" w:name="_GoBack"/>
      <w:bookmarkEnd w:id="0"/>
      <w:r>
        <w:rPr>
          <w:rFonts w:hint="eastAsia" w:ascii="仿宋" w:hAnsi="仿宋" w:cs="仿宋"/>
          <w:kern w:val="2"/>
          <w:sz w:val="32"/>
          <w:szCs w:val="32"/>
          <w:lang w:val="en-US" w:eastAsia="zh-CN" w:bidi="ar-SA"/>
        </w:rPr>
        <w:t>。</w:t>
      </w:r>
    </w:p>
    <w:p w14:paraId="18728A29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四、存在的问题及原因分析</w:t>
      </w:r>
    </w:p>
    <w:p w14:paraId="4C17D1B4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4BB3ED81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五、有关建议</w:t>
      </w:r>
    </w:p>
    <w:p w14:paraId="605F44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无。</w:t>
      </w:r>
    </w:p>
    <w:p w14:paraId="14BF5DC2">
      <w:pPr>
        <w:pStyle w:val="4"/>
        <w:bidi w:val="0"/>
        <w:rPr>
          <w:rFonts w:hint="eastAsia" w:cs="Times New Roman"/>
          <w:lang w:val="en-US" w:eastAsia="zh-CN"/>
        </w:rPr>
      </w:pPr>
      <w:r>
        <w:rPr>
          <w:rFonts w:hint="eastAsia" w:cs="Times New Roman"/>
          <w:lang w:val="en-US" w:eastAsia="zh-CN"/>
        </w:rPr>
        <w:t>六、其他需要说明的问题</w:t>
      </w:r>
    </w:p>
    <w:p w14:paraId="139A5E72">
      <w:r>
        <w:rPr>
          <w:rFonts w:hint="eastAsia"/>
          <w:lang w:val="en-US" w:eastAsia="zh-CN"/>
        </w:rPr>
        <w:t>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0MjVhMDQ0ODNiNGQxZmYxOWE5OTllODUxOTRhNzMifQ=="/>
  </w:docVars>
  <w:rsids>
    <w:rsidRoot w:val="00000000"/>
    <w:rsid w:val="001D11F2"/>
    <w:rsid w:val="3AFF47D4"/>
    <w:rsid w:val="5F766B3E"/>
    <w:rsid w:val="61C278FF"/>
    <w:rsid w:val="641F2E7E"/>
    <w:rsid w:val="6F4440BA"/>
    <w:rsid w:val="72650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640" w:firstLineChars="200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0"/>
    </w:pPr>
    <w:rPr>
      <w:rFonts w:ascii="Times New Roman" w:hAnsi="Times New Roman" w:eastAsia="黑体"/>
      <w:b/>
      <w:kern w:val="44"/>
      <w:sz w:val="32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240" w:lineRule="auto"/>
      <w:ind w:firstLine="883" w:firstLineChars="200"/>
      <w:outlineLvl w:val="1"/>
    </w:pPr>
    <w:rPr>
      <w:rFonts w:ascii="Arial" w:hAnsi="Arial" w:eastAsia="楷体_GB2312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Body Text First Indent 2"/>
    <w:basedOn w:val="1"/>
    <w:next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571</Words>
  <Characters>601</Characters>
  <Lines>0</Lines>
  <Paragraphs>0</Paragraphs>
  <TotalTime>2</TotalTime>
  <ScaleCrop>false</ScaleCrop>
  <LinksUpToDate>false</LinksUpToDate>
  <CharactersWithSpaces>601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2024-06-27T13:38:00Z</dcterms:created>
  <dc:creator>hw</dc:creator>
  <cp:lastModifiedBy>丛林狐</cp:lastModifiedBy>
  <dcterms:modified xsi:type="dcterms:W3CDTF">2025-04-08T06:19:04Z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1727FD6DB40A4742BFA3B07E8BB7361C_12</vt:lpwstr>
  </property>
  <property fmtid="{D5CDD505-2E9C-101B-9397-08002B2CF9AE}" pid="4" name="KSOTemplateDocerSaveRecord">
    <vt:lpwstr>eyJoZGlkIjoiN2YzNjBkOTgyNWQ1YTMxYzM3MzMwNWFiODNmOWIzYWMiLCJ1c2VySWQiOiIyNjQxMDUwMTIifQ==</vt:lpwstr>
  </property>
</Properties>
</file>