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ED174D">
      <w:pP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关于加强全县松材线虫病疫木管控的</w:t>
      </w:r>
      <w:r>
        <w:rPr>
          <w:rFonts w:hint="eastAsia" w:ascii="方正小标宋简体" w:hAnsi="方正小标宋简体" w:eastAsia="方正小标宋简体" w:cs="方正小标宋简体"/>
          <w:b w:val="0"/>
          <w:bCs w:val="0"/>
          <w:sz w:val="44"/>
          <w:szCs w:val="44"/>
          <w:lang w:val="en-US" w:eastAsia="zh-CN"/>
        </w:rPr>
        <w:t>通</w:t>
      </w:r>
      <w:r>
        <w:rPr>
          <w:rFonts w:hint="eastAsia" w:ascii="方正小标宋简体" w:hAnsi="方正小标宋简体" w:eastAsia="方正小标宋简体" w:cs="方正小标宋简体"/>
          <w:b w:val="0"/>
          <w:bCs w:val="0"/>
          <w:sz w:val="44"/>
          <w:szCs w:val="44"/>
        </w:rPr>
        <w:t>告</w:t>
      </w:r>
    </w:p>
    <w:p w14:paraId="615CBE7A">
      <w:pPr>
        <w:rPr>
          <w:rFonts w:hint="eastAsia" w:ascii="方正小标宋简体" w:hAnsi="方正小标宋简体" w:eastAsia="方正小标宋简体" w:cs="方正小标宋简体"/>
          <w:b w:val="0"/>
          <w:bCs w:val="0"/>
          <w:sz w:val="40"/>
          <w:szCs w:val="40"/>
        </w:rPr>
      </w:pPr>
    </w:p>
    <w:p w14:paraId="1CC996F8">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为防范松材线虫病传播扩散，保护我县森林生态安全，依据《中华人民共和国森林法》《植物检疫条例》《森林病虫害防治条例》《松材线虫病疫区和疫木管理办法》《湖南省林业有害生物防治检疫条例》等法律法规规章规定，现就全县松材线虫病疫木管控有关事项公告如下：</w:t>
      </w:r>
    </w:p>
    <w:p w14:paraId="53F80F56">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一、疫区疫木管理。我县已于2026年7月16日由国家林业和草原局公告划定为松材线虫病疫区。按照疫区管理相关规定，县域范围内未经除害处理的松材线虫病寄主植物及其制品（主要为松属植物），属于疫木，应当严格执行疫木管控各项法定制度。</w:t>
      </w:r>
    </w:p>
    <w:p w14:paraId="50DD9C7B">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二、马尾松采伐审批管理。</w:t>
      </w:r>
      <w:r>
        <w:rPr>
          <w:rFonts w:hint="eastAsia" w:ascii="仿宋_GB2312" w:hAnsi="仿宋_GB2312" w:eastAsia="仿宋_GB2312" w:cs="仿宋_GB2312"/>
          <w:b w:val="0"/>
          <w:bCs w:val="0"/>
          <w:sz w:val="32"/>
          <w:szCs w:val="32"/>
          <w:lang w:val="en-US" w:eastAsia="zh-CN"/>
        </w:rPr>
        <w:t>全县暂停办理马尾松采伐许可证，仅许可办理马尾松松材线虫疫病除治采伐，</w:t>
      </w:r>
      <w:r>
        <w:rPr>
          <w:rFonts w:hint="eastAsia" w:ascii="仿宋_GB2312" w:hAnsi="仿宋_GB2312" w:eastAsia="仿宋_GB2312" w:cs="仿宋_GB2312"/>
          <w:b w:val="0"/>
          <w:bCs w:val="0"/>
          <w:sz w:val="32"/>
          <w:szCs w:val="32"/>
        </w:rPr>
        <w:t>集中除治采伐作业时段为每年11月至次年3月。除治采伐所产生疫木，应当严格按照《松材线虫病防治技术方案》实施定点处置</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直至疫情解除</w:t>
      </w:r>
      <w:r>
        <w:rPr>
          <w:rFonts w:hint="eastAsia" w:ascii="仿宋_GB2312" w:hAnsi="仿宋_GB2312" w:eastAsia="仿宋_GB2312" w:cs="仿宋_GB2312"/>
          <w:b w:val="0"/>
          <w:bCs w:val="0"/>
          <w:sz w:val="32"/>
          <w:szCs w:val="32"/>
        </w:rPr>
        <w:t>。</w:t>
      </w:r>
    </w:p>
    <w:p w14:paraId="7A4D6064">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三、存量松属植物制品处置引导。对于本公告发布前，个人采伐、捡拾留存的松属植物及其制品（松木、松桩、松尖、松枝、松柴等），鼓励相关主体主动开展无害化处置；自行处置存在森林防火及安全风险的，可向属地乡镇人民政府报备登记，由乡镇人民政府统筹指导处置，</w:t>
      </w:r>
      <w:r>
        <w:rPr>
          <w:rFonts w:hint="eastAsia" w:ascii="仿宋_GB2312" w:hAnsi="仿宋_GB2312" w:eastAsia="仿宋_GB2312" w:cs="仿宋_GB2312"/>
          <w:b w:val="0"/>
          <w:bCs w:val="0"/>
          <w:sz w:val="32"/>
          <w:szCs w:val="32"/>
          <w:lang w:val="en-US" w:eastAsia="zh-CN"/>
        </w:rPr>
        <w:t>于2026年9月30日前</w:t>
      </w:r>
      <w:r>
        <w:rPr>
          <w:rFonts w:hint="eastAsia" w:ascii="仿宋_GB2312" w:hAnsi="仿宋_GB2312" w:eastAsia="仿宋_GB2312" w:cs="仿宋_GB2312"/>
          <w:b w:val="0"/>
          <w:bCs w:val="0"/>
          <w:sz w:val="32"/>
          <w:szCs w:val="32"/>
        </w:rPr>
        <w:t>消除疫源传播隐患。</w:t>
      </w:r>
    </w:p>
    <w:p w14:paraId="5D66765E">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四、疫木经营加工调运管理。任何单位和个人不得实施非法经营、加工、利用疫木及其制品的行为。县域内松木经营加工单位，</w:t>
      </w:r>
      <w:r>
        <w:rPr>
          <w:rFonts w:hint="eastAsia" w:ascii="仿宋_GB2312" w:hAnsi="仿宋_GB2312" w:eastAsia="仿宋_GB2312" w:cs="仿宋_GB2312"/>
          <w:b w:val="0"/>
          <w:bCs w:val="0"/>
          <w:sz w:val="32"/>
          <w:szCs w:val="32"/>
          <w:lang w:val="en-US" w:eastAsia="zh-CN"/>
        </w:rPr>
        <w:t>于2026年9月30日前</w:t>
      </w:r>
      <w:r>
        <w:rPr>
          <w:rFonts w:hint="eastAsia" w:ascii="仿宋_GB2312" w:hAnsi="仿宋_GB2312" w:eastAsia="仿宋_GB2312" w:cs="仿宋_GB2312"/>
          <w:b w:val="0"/>
          <w:bCs w:val="0"/>
          <w:sz w:val="32"/>
          <w:szCs w:val="32"/>
        </w:rPr>
        <w:t>对库存的松属原料及制品依法落实检疫除害处置。对违反规定调运的植物和植物产品，林业植物检疫机构可依据法规予以封存、没收、销毁或者责令改变用途，销毁产生的相关费用由违法行为人承担。</w:t>
      </w:r>
    </w:p>
    <w:p w14:paraId="18ABC6BB">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五、疫木定点除害处置。全县疫木实施定点除害处置制度</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由县林业局统筹设立疫木无害化处置场所，按规定报省、市林业主管部门备案后向社会公开。</w:t>
      </w:r>
    </w:p>
    <w:p w14:paraId="10F2320A">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六、除治作业现场管理。开展松材线虫病除治作业的山场不得放养家禽、家畜，避免干扰除治作业、降低疫情传播风险。任何单位和个人不得损毁、移动、破坏松材线虫病防控宣传牌、警示牌、诱捕器等防控设施设备，保障防控工作正常开展。</w:t>
      </w:r>
    </w:p>
    <w:p w14:paraId="7CD34AA9">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七、</w:t>
      </w:r>
      <w:r>
        <w:rPr>
          <w:rFonts w:hint="eastAsia" w:ascii="仿宋_GB2312" w:hAnsi="仿宋_GB2312" w:eastAsia="仿宋_GB2312" w:cs="仿宋_GB2312"/>
          <w:b w:val="0"/>
          <w:bCs w:val="0"/>
          <w:sz w:val="32"/>
          <w:szCs w:val="32"/>
          <w:lang w:val="en-US" w:eastAsia="zh-CN"/>
        </w:rPr>
        <w:t>相关</w:t>
      </w:r>
      <w:r>
        <w:rPr>
          <w:rFonts w:hint="eastAsia" w:ascii="仿宋_GB2312" w:hAnsi="仿宋_GB2312" w:eastAsia="仿宋_GB2312" w:cs="仿宋_GB2312"/>
          <w:b w:val="0"/>
          <w:bCs w:val="0"/>
          <w:sz w:val="32"/>
          <w:szCs w:val="32"/>
        </w:rPr>
        <w:t>工作职责。各乡镇人民政府落实属地防控责任，做好辖区内松材线虫病防控政策宣传、矛盾化解、林区秩序维护，配合开展疫情除治相关工作。县林业局履行行业监管和检疫执法职责，统筹做好全县松材线虫病防控业务指导、协调调度，组织开展松属植物及其制品检疫检查。</w:t>
      </w:r>
    </w:p>
    <w:p w14:paraId="6A4A5327">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八、法律责任提示。单位和个人应当遵守松材线虫病植物检疫及有害生物防治相关法律规定。发生违规采伐、存放、经营、加工、调运疫木等违法行为，可能造成疫情扩散的，由林业主管部门、林业植物检疫机构依照相关法律法规予以查处；造成财产损失的，依法承担民事赔偿责任；涉嫌犯罪的，移交司法机关依法追究刑事责任。</w:t>
      </w:r>
    </w:p>
    <w:p w14:paraId="09E64031">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本公告自发布之日起施行。</w:t>
      </w:r>
    </w:p>
    <w:p w14:paraId="532ED09C">
      <w:pPr>
        <w:rPr>
          <w:rFonts w:hint="eastAsia" w:ascii="仿宋_GB2312" w:hAnsi="仿宋_GB2312" w:eastAsia="仿宋_GB2312" w:cs="仿宋_GB2312"/>
          <w:b w:val="0"/>
          <w:bCs w:val="0"/>
          <w:sz w:val="32"/>
          <w:szCs w:val="32"/>
        </w:rPr>
      </w:pPr>
    </w:p>
    <w:p w14:paraId="67EF927C">
      <w:pPr>
        <w:rPr>
          <w:rFonts w:hint="eastAsia" w:ascii="仿宋_GB2312" w:hAnsi="仿宋_GB2312" w:eastAsia="仿宋_GB2312" w:cs="仿宋_GB2312"/>
          <w:b w:val="0"/>
          <w:bCs w:val="0"/>
          <w:sz w:val="32"/>
          <w:szCs w:val="32"/>
        </w:rPr>
      </w:pPr>
    </w:p>
    <w:p w14:paraId="10B069F7">
      <w:pPr>
        <w:ind w:firstLine="4160" w:firstLineChars="1300"/>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rPr>
        <w:t>新晃侗族自治县</w:t>
      </w:r>
      <w:r>
        <w:rPr>
          <w:rFonts w:hint="eastAsia" w:ascii="仿宋_GB2312" w:hAnsi="仿宋_GB2312" w:eastAsia="仿宋_GB2312" w:cs="仿宋_GB2312"/>
          <w:b w:val="0"/>
          <w:bCs w:val="0"/>
          <w:sz w:val="32"/>
          <w:szCs w:val="32"/>
          <w:lang w:val="en-US" w:eastAsia="zh-CN"/>
        </w:rPr>
        <w:t>人民政府</w:t>
      </w:r>
    </w:p>
    <w:p w14:paraId="1D2BFFD4">
      <w:pPr>
        <w:ind w:firstLine="4800" w:firstLineChars="1500"/>
        <w:rPr>
          <w:rFonts w:hint="eastAsia" w:ascii="仿宋_GB2312" w:hAnsi="仿宋_GB2312" w:eastAsia="仿宋_GB2312" w:cs="仿宋_GB2312"/>
          <w:b w:val="0"/>
          <w:bCs w:val="0"/>
          <w:sz w:val="32"/>
          <w:szCs w:val="32"/>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1416FD"/>
    <w:rsid w:val="0CC809B9"/>
    <w:rsid w:val="351416FD"/>
    <w:rsid w:val="363E488F"/>
    <w:rsid w:val="4E4D14CF"/>
    <w:rsid w:val="57B12761"/>
    <w:rsid w:val="685721E0"/>
    <w:rsid w:val="68B61E65"/>
    <w:rsid w:val="7E1F1C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1124</Words>
  <Characters>1140</Characters>
  <Lines>0</Lines>
  <Paragraphs>0</Paragraphs>
  <TotalTime>1297</TotalTime>
  <ScaleCrop>false</ScaleCrop>
  <LinksUpToDate>false</LinksUpToDate>
  <CharactersWithSpaces>1141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2026-08-27T03:57:00Z</dcterms:created>
  <dc:creator>戥楘</dc:creator>
  <cp:lastModifiedBy>持</cp:lastModifiedBy>
  <cp:lastPrinted>2026-09-01T02:02:00Z</cp:lastPrinted>
  <dcterms:modified xsi:type="dcterms:W3CDTF">2026-09-03T09:16:22Z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87D7E15B79144B879517372F64CE75F4_13</vt:lpwstr>
  </property>
  <property fmtid="{D5CDD505-2E9C-101B-9397-08002B2CF9AE}" pid="4" name="KSOTemplateDocerSaveRecord">
    <vt:lpwstr>eyJoZGlkIjoiZjg0ZDI1YTE5ZjI4YjQ3MWNlYjEwNmFlYmNhNDNmNTgiLCJ1c2VySWQiOiI0MjE2OTE5NzgifQ==</vt:lpwstr>
  </property>
</Properties>
</file>