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9BA58">
      <w:pPr>
        <w:spacing w:before="240" w:line="340" w:lineRule="exact"/>
        <w:jc w:val="left"/>
        <w:rPr>
          <w:b/>
          <w:sz w:val="24"/>
        </w:rPr>
      </w:pPr>
      <w:r>
        <w:rPr>
          <w:rFonts w:hint="eastAsia" w:ascii="仿宋_GB2312" w:hAnsi="仿宋_GB2312" w:eastAsia="仿宋_GB2312" w:cs="仿宋_GB2312"/>
          <w:b/>
          <w:sz w:val="24"/>
        </w:rPr>
        <w:t>附件2-3 </w:t>
      </w:r>
    </w:p>
    <w:p w14:paraId="0F85633B">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3F5AC214">
      <w:pPr>
        <w:spacing w:line="560" w:lineRule="exact"/>
        <w:ind w:firstLine="643" w:firstLineChars="200"/>
        <w:jc w:val="left"/>
        <w:rPr>
          <w:rFonts w:hint="eastAsia" w:ascii="宋体" w:hAnsi="宋体" w:eastAsia="宋体" w:cs="宋体"/>
          <w:b/>
          <w:bCs w:val="0"/>
          <w:sz w:val="32"/>
          <w:szCs w:val="32"/>
        </w:rPr>
      </w:pPr>
    </w:p>
    <w:p w14:paraId="45AB1EEB">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5C961E7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E8B8905">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省委书记张庆伟在考察调研省退役军人事务厅时的重要讲话精神和市委退役军人事务工作领导小组会议精神；结合我县退役军人</w:t>
      </w:r>
      <w:r>
        <w:rPr>
          <w:rFonts w:hint="eastAsia" w:ascii="仿宋_GB2312" w:hAnsi="仿宋_GB2312" w:eastAsia="仿宋_GB2312" w:cs="仿宋_GB2312"/>
          <w:sz w:val="32"/>
          <w:szCs w:val="32"/>
          <w:lang w:val="en-US" w:eastAsia="zh-CN"/>
        </w:rPr>
        <w:t>的实际情况，为推动军政军民团结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，经新晃县县委退役军人事务工作领导小组议定，设置本项目。</w:t>
      </w:r>
    </w:p>
    <w:p w14:paraId="003BFA48">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春节、“八一”走访慰问活动经费年初预算248万元，全年预算数160.34万元（据实拨付），春节走访慰问活动支出79.91万元，“八一”走访慰问活动支出80.43万元，预算执行率为100%，主要是控制慰问品成本，节约财政资金。</w:t>
      </w:r>
    </w:p>
    <w:p w14:paraId="3F6CEF74">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春节、“八一”走访慰问活动主要走访武装部、消防大队、武警中队等双拥共建单位，重点优抚对象及其他优抚对象、立功退役军人、烈属以及企业军转干部等，两节共发放纪念品11000多份。</w:t>
      </w:r>
    </w:p>
    <w:p w14:paraId="313966F2">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14:paraId="42FDFA3C">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：增强全民国防意识，巩固军政军民团结的大好局面，促进国防建设和经济社会发展。</w:t>
      </w:r>
    </w:p>
    <w:p w14:paraId="30A38066">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春节、“八一”走访慰问活动，</w:t>
      </w:r>
      <w:r>
        <w:rPr>
          <w:rFonts w:hint="eastAsia" w:ascii="仿宋_GB2312" w:hAnsi="仿宋_GB2312" w:eastAsia="仿宋_GB2312" w:cs="仿宋_GB2312"/>
          <w:sz w:val="32"/>
          <w:szCs w:val="32"/>
          <w:lang w:eastAsia="zh-CN"/>
        </w:rPr>
        <w:t>把党和政府的温暖送到每一位退役军人身边，让他们感受到国家的对他们的关心和关爱。</w:t>
      </w:r>
    </w:p>
    <w:p w14:paraId="7EBB3792">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3001B2AC">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0DB719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50CB26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6B9903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5F2730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default" w:ascii="Times New Roman" w:hAnsi="Times New Roman" w:eastAsia="方正粗宋简体"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2024年春节、“八一”走访慰问活动经费</w:t>
      </w:r>
      <w:r>
        <w:rPr>
          <w:rFonts w:hint="eastAsia" w:ascii="Times New Roman" w:hAnsi="Times New Roman" w:eastAsia="仿宋_GB2312" w:cs="Times New Roman"/>
          <w:sz w:val="32"/>
          <w:szCs w:val="32"/>
          <w:lang w:val="en-US" w:eastAsia="zh-CN" w:bidi="ar-SA"/>
        </w:rPr>
        <w:t>项目1个，涉及资金160.34万元，主要范围走访慰问</w:t>
      </w:r>
      <w:r>
        <w:rPr>
          <w:rFonts w:hint="eastAsia" w:ascii="仿宋_GB2312" w:hAnsi="仿宋_GB2312" w:eastAsia="仿宋_GB2312" w:cs="仿宋_GB2312"/>
          <w:sz w:val="32"/>
          <w:szCs w:val="32"/>
          <w:lang w:val="en-US" w:eastAsia="zh-CN"/>
        </w:rPr>
        <w:t>双拥共建单位及重点优抚对象及其他优抚对象</w:t>
      </w:r>
      <w:r>
        <w:rPr>
          <w:rFonts w:hint="eastAsia" w:ascii="Times New Roman" w:hAnsi="Times New Roman" w:eastAsia="仿宋_GB2312" w:cs="Times New Roman"/>
          <w:sz w:val="32"/>
          <w:szCs w:val="32"/>
          <w:lang w:val="en-US" w:eastAsia="zh-CN" w:bidi="ar-SA"/>
        </w:rPr>
        <w:t>等。</w:t>
      </w:r>
    </w:p>
    <w:p w14:paraId="58F47C3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4B9EC9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56ACA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579D81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09603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76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99"/>
        <w:gridCol w:w="2089"/>
        <w:gridCol w:w="2980"/>
        <w:gridCol w:w="1370"/>
      </w:tblGrid>
      <w:tr w14:paraId="31A22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9" w:type="dxa"/>
            <w:vMerge w:val="restart"/>
            <w:tcBorders>
              <w:top w:val="nil"/>
              <w:left w:val="single" w:color="000000" w:sz="8" w:space="0"/>
              <w:bottom w:val="single" w:color="000000" w:sz="8" w:space="0"/>
              <w:right w:val="single" w:color="000000" w:sz="8" w:space="0"/>
            </w:tcBorders>
            <w:shd w:val="clear" w:color="auto" w:fill="auto"/>
            <w:vAlign w:val="center"/>
          </w:tcPr>
          <w:p w14:paraId="0E630BFC">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089" w:type="dxa"/>
            <w:vMerge w:val="restart"/>
            <w:tcBorders>
              <w:top w:val="nil"/>
              <w:left w:val="single" w:color="000000" w:sz="8" w:space="0"/>
              <w:bottom w:val="single" w:color="000000" w:sz="8" w:space="0"/>
              <w:right w:val="single" w:color="000000" w:sz="8" w:space="0"/>
            </w:tcBorders>
            <w:shd w:val="clear" w:color="auto" w:fill="auto"/>
            <w:vAlign w:val="center"/>
          </w:tcPr>
          <w:p w14:paraId="5932425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980" w:type="dxa"/>
            <w:vMerge w:val="restart"/>
            <w:tcBorders>
              <w:top w:val="nil"/>
              <w:left w:val="single" w:color="000000" w:sz="8" w:space="0"/>
              <w:bottom w:val="single" w:color="000000" w:sz="8" w:space="0"/>
              <w:right w:val="single" w:color="000000" w:sz="8" w:space="0"/>
            </w:tcBorders>
            <w:shd w:val="clear" w:color="auto" w:fill="auto"/>
            <w:vAlign w:val="center"/>
          </w:tcPr>
          <w:p w14:paraId="1D973E7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370" w:type="dxa"/>
            <w:vMerge w:val="restart"/>
            <w:tcBorders>
              <w:top w:val="nil"/>
              <w:left w:val="nil"/>
              <w:bottom w:val="single" w:color="000000" w:sz="8" w:space="0"/>
              <w:right w:val="nil"/>
            </w:tcBorders>
            <w:shd w:val="clear" w:color="auto" w:fill="auto"/>
            <w:vAlign w:val="center"/>
          </w:tcPr>
          <w:p w14:paraId="0E169D3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27AC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2C924917">
            <w:pPr>
              <w:jc w:val="center"/>
              <w:rPr>
                <w:rFonts w:hint="eastAsia" w:ascii="微软雅黑" w:hAnsi="微软雅黑" w:eastAsia="微软雅黑" w:cs="微软雅黑"/>
                <w:b/>
                <w:bCs/>
                <w:i w:val="0"/>
                <w:iCs w:val="0"/>
                <w:color w:val="000000"/>
                <w:sz w:val="22"/>
                <w:szCs w:val="22"/>
                <w:u w:val="none"/>
              </w:rPr>
            </w:pPr>
          </w:p>
        </w:tc>
        <w:tc>
          <w:tcPr>
            <w:tcW w:w="2089" w:type="dxa"/>
            <w:vMerge w:val="continue"/>
            <w:tcBorders>
              <w:top w:val="nil"/>
              <w:left w:val="single" w:color="000000" w:sz="8" w:space="0"/>
              <w:bottom w:val="single" w:color="000000" w:sz="8" w:space="0"/>
              <w:right w:val="single" w:color="000000" w:sz="8" w:space="0"/>
            </w:tcBorders>
            <w:shd w:val="clear" w:color="auto" w:fill="auto"/>
            <w:vAlign w:val="center"/>
          </w:tcPr>
          <w:p w14:paraId="230B2FC9">
            <w:pPr>
              <w:jc w:val="center"/>
              <w:rPr>
                <w:rFonts w:hint="eastAsia" w:ascii="微软雅黑" w:hAnsi="微软雅黑" w:eastAsia="微软雅黑" w:cs="微软雅黑"/>
                <w:b/>
                <w:bCs/>
                <w:i w:val="0"/>
                <w:iCs w:val="0"/>
                <w:color w:val="000000"/>
                <w:sz w:val="22"/>
                <w:szCs w:val="22"/>
                <w:u w:val="none"/>
              </w:rPr>
            </w:pPr>
          </w:p>
        </w:tc>
        <w:tc>
          <w:tcPr>
            <w:tcW w:w="2980" w:type="dxa"/>
            <w:vMerge w:val="continue"/>
            <w:tcBorders>
              <w:top w:val="nil"/>
              <w:left w:val="single" w:color="000000" w:sz="8" w:space="0"/>
              <w:bottom w:val="single" w:color="000000" w:sz="8" w:space="0"/>
              <w:right w:val="single" w:color="000000" w:sz="8" w:space="0"/>
            </w:tcBorders>
            <w:shd w:val="clear" w:color="auto" w:fill="auto"/>
            <w:vAlign w:val="center"/>
          </w:tcPr>
          <w:p w14:paraId="3E1D6002">
            <w:pPr>
              <w:jc w:val="center"/>
              <w:rPr>
                <w:rFonts w:hint="eastAsia" w:ascii="微软雅黑" w:hAnsi="微软雅黑" w:eastAsia="微软雅黑" w:cs="微软雅黑"/>
                <w:b/>
                <w:bCs/>
                <w:i w:val="0"/>
                <w:iCs w:val="0"/>
                <w:color w:val="000000"/>
                <w:sz w:val="22"/>
                <w:szCs w:val="22"/>
                <w:u w:val="none"/>
              </w:rPr>
            </w:pPr>
          </w:p>
        </w:tc>
        <w:tc>
          <w:tcPr>
            <w:tcW w:w="1370" w:type="dxa"/>
            <w:vMerge w:val="continue"/>
            <w:tcBorders>
              <w:top w:val="nil"/>
              <w:left w:val="nil"/>
              <w:bottom w:val="single" w:color="000000" w:sz="8" w:space="0"/>
              <w:right w:val="nil"/>
            </w:tcBorders>
            <w:shd w:val="clear" w:color="auto" w:fill="auto"/>
            <w:vAlign w:val="center"/>
          </w:tcPr>
          <w:p w14:paraId="06AD2C8E">
            <w:pPr>
              <w:jc w:val="center"/>
              <w:rPr>
                <w:rFonts w:hint="eastAsia" w:ascii="微软雅黑" w:hAnsi="微软雅黑" w:eastAsia="微软雅黑" w:cs="微软雅黑"/>
                <w:b/>
                <w:bCs/>
                <w:i w:val="0"/>
                <w:iCs w:val="0"/>
                <w:color w:val="000000"/>
                <w:sz w:val="22"/>
                <w:szCs w:val="22"/>
                <w:u w:val="none"/>
              </w:rPr>
            </w:pPr>
          </w:p>
        </w:tc>
      </w:tr>
      <w:tr w14:paraId="3FF83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7A6673DB">
            <w:pPr>
              <w:jc w:val="center"/>
              <w:rPr>
                <w:rFonts w:hint="eastAsia" w:ascii="微软雅黑" w:hAnsi="微软雅黑" w:eastAsia="微软雅黑" w:cs="微软雅黑"/>
                <w:b/>
                <w:bCs/>
                <w:i w:val="0"/>
                <w:iCs w:val="0"/>
                <w:color w:val="000000"/>
                <w:sz w:val="22"/>
                <w:szCs w:val="22"/>
                <w:u w:val="none"/>
              </w:rPr>
            </w:pPr>
          </w:p>
        </w:tc>
        <w:tc>
          <w:tcPr>
            <w:tcW w:w="2089" w:type="dxa"/>
            <w:vMerge w:val="continue"/>
            <w:tcBorders>
              <w:top w:val="nil"/>
              <w:left w:val="single" w:color="000000" w:sz="8" w:space="0"/>
              <w:bottom w:val="single" w:color="000000" w:sz="8" w:space="0"/>
              <w:right w:val="single" w:color="000000" w:sz="8" w:space="0"/>
            </w:tcBorders>
            <w:shd w:val="clear" w:color="auto" w:fill="auto"/>
            <w:vAlign w:val="center"/>
          </w:tcPr>
          <w:p w14:paraId="772CB13F">
            <w:pPr>
              <w:jc w:val="center"/>
              <w:rPr>
                <w:rFonts w:hint="eastAsia" w:ascii="微软雅黑" w:hAnsi="微软雅黑" w:eastAsia="微软雅黑" w:cs="微软雅黑"/>
                <w:b/>
                <w:bCs/>
                <w:i w:val="0"/>
                <w:iCs w:val="0"/>
                <w:color w:val="000000"/>
                <w:sz w:val="22"/>
                <w:szCs w:val="22"/>
                <w:u w:val="none"/>
              </w:rPr>
            </w:pPr>
          </w:p>
        </w:tc>
        <w:tc>
          <w:tcPr>
            <w:tcW w:w="2980" w:type="dxa"/>
            <w:vMerge w:val="continue"/>
            <w:tcBorders>
              <w:top w:val="nil"/>
              <w:left w:val="single" w:color="000000" w:sz="8" w:space="0"/>
              <w:bottom w:val="single" w:color="000000" w:sz="8" w:space="0"/>
              <w:right w:val="single" w:color="000000" w:sz="8" w:space="0"/>
            </w:tcBorders>
            <w:shd w:val="clear" w:color="auto" w:fill="auto"/>
            <w:vAlign w:val="center"/>
          </w:tcPr>
          <w:p w14:paraId="09D8E56E">
            <w:pPr>
              <w:jc w:val="center"/>
              <w:rPr>
                <w:rFonts w:hint="eastAsia" w:ascii="微软雅黑" w:hAnsi="微软雅黑" w:eastAsia="微软雅黑" w:cs="微软雅黑"/>
                <w:b/>
                <w:bCs/>
                <w:i w:val="0"/>
                <w:iCs w:val="0"/>
                <w:color w:val="000000"/>
                <w:sz w:val="22"/>
                <w:szCs w:val="22"/>
                <w:u w:val="none"/>
              </w:rPr>
            </w:pPr>
          </w:p>
        </w:tc>
        <w:tc>
          <w:tcPr>
            <w:tcW w:w="1370" w:type="dxa"/>
            <w:vMerge w:val="continue"/>
            <w:tcBorders>
              <w:top w:val="nil"/>
              <w:left w:val="nil"/>
              <w:bottom w:val="single" w:color="000000" w:sz="8" w:space="0"/>
              <w:right w:val="nil"/>
            </w:tcBorders>
            <w:shd w:val="clear" w:color="auto" w:fill="auto"/>
            <w:vAlign w:val="center"/>
          </w:tcPr>
          <w:p w14:paraId="62077D8B">
            <w:pPr>
              <w:jc w:val="center"/>
              <w:rPr>
                <w:rFonts w:hint="eastAsia" w:ascii="微软雅黑" w:hAnsi="微软雅黑" w:eastAsia="微软雅黑" w:cs="微软雅黑"/>
                <w:b/>
                <w:bCs/>
                <w:i w:val="0"/>
                <w:iCs w:val="0"/>
                <w:color w:val="000000"/>
                <w:sz w:val="22"/>
                <w:szCs w:val="22"/>
                <w:u w:val="none"/>
              </w:rPr>
            </w:pPr>
          </w:p>
        </w:tc>
      </w:tr>
      <w:tr w14:paraId="4BEAD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restart"/>
            <w:tcBorders>
              <w:top w:val="nil"/>
              <w:left w:val="single" w:color="000000" w:sz="8" w:space="0"/>
              <w:bottom w:val="single" w:color="000000" w:sz="8" w:space="0"/>
              <w:right w:val="single" w:color="000000" w:sz="8" w:space="0"/>
            </w:tcBorders>
            <w:shd w:val="clear" w:color="auto" w:fill="auto"/>
            <w:vAlign w:val="center"/>
          </w:tcPr>
          <w:p w14:paraId="5465AE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089" w:type="dxa"/>
            <w:vMerge w:val="restart"/>
            <w:tcBorders>
              <w:top w:val="nil"/>
              <w:left w:val="single" w:color="000000" w:sz="8" w:space="0"/>
              <w:bottom w:val="single" w:color="000000" w:sz="8" w:space="0"/>
              <w:right w:val="single" w:color="000000" w:sz="8" w:space="0"/>
            </w:tcBorders>
            <w:shd w:val="clear" w:color="auto" w:fill="auto"/>
            <w:vAlign w:val="center"/>
          </w:tcPr>
          <w:p w14:paraId="4AC144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38FA51B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慰问双拥单位个数</w:t>
            </w:r>
          </w:p>
        </w:tc>
        <w:tc>
          <w:tcPr>
            <w:tcW w:w="1370" w:type="dxa"/>
            <w:tcBorders>
              <w:top w:val="nil"/>
              <w:left w:val="nil"/>
              <w:bottom w:val="single" w:color="000000" w:sz="8" w:space="0"/>
              <w:right w:val="nil"/>
            </w:tcBorders>
            <w:shd w:val="clear" w:color="auto" w:fill="auto"/>
            <w:vAlign w:val="center"/>
          </w:tcPr>
          <w:p w14:paraId="47C34A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10个</w:t>
            </w:r>
          </w:p>
        </w:tc>
      </w:tr>
      <w:tr w14:paraId="6B222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30DA766B">
            <w:pPr>
              <w:jc w:val="center"/>
              <w:rPr>
                <w:rFonts w:hint="eastAsia" w:ascii="微软雅黑" w:hAnsi="微软雅黑" w:eastAsia="微软雅黑" w:cs="微软雅黑"/>
                <w:i w:val="0"/>
                <w:iCs w:val="0"/>
                <w:color w:val="000000"/>
                <w:sz w:val="20"/>
                <w:szCs w:val="20"/>
                <w:u w:val="none"/>
              </w:rPr>
            </w:pPr>
          </w:p>
        </w:tc>
        <w:tc>
          <w:tcPr>
            <w:tcW w:w="2089" w:type="dxa"/>
            <w:vMerge w:val="continue"/>
            <w:tcBorders>
              <w:top w:val="nil"/>
              <w:left w:val="single" w:color="000000" w:sz="8" w:space="0"/>
              <w:bottom w:val="single" w:color="000000" w:sz="8" w:space="0"/>
              <w:right w:val="single" w:color="000000" w:sz="8" w:space="0"/>
            </w:tcBorders>
            <w:shd w:val="clear" w:color="auto" w:fill="auto"/>
            <w:vAlign w:val="center"/>
          </w:tcPr>
          <w:p w14:paraId="5BB85BFB">
            <w:pPr>
              <w:jc w:val="center"/>
              <w:rPr>
                <w:rFonts w:hint="eastAsia" w:ascii="微软雅黑" w:hAnsi="微软雅黑" w:eastAsia="微软雅黑" w:cs="微软雅黑"/>
                <w:i w:val="0"/>
                <w:iCs w:val="0"/>
                <w:color w:val="000000"/>
                <w:sz w:val="20"/>
                <w:szCs w:val="20"/>
                <w:u w:val="none"/>
              </w:rPr>
            </w:pP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6661D66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慰问退役军人</w:t>
            </w:r>
          </w:p>
        </w:tc>
        <w:tc>
          <w:tcPr>
            <w:tcW w:w="1370" w:type="dxa"/>
            <w:tcBorders>
              <w:top w:val="nil"/>
              <w:left w:val="nil"/>
              <w:bottom w:val="single" w:color="000000" w:sz="8" w:space="0"/>
              <w:right w:val="nil"/>
            </w:tcBorders>
            <w:shd w:val="clear" w:color="auto" w:fill="auto"/>
            <w:vAlign w:val="center"/>
          </w:tcPr>
          <w:p w14:paraId="7F2428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10000人次</w:t>
            </w:r>
          </w:p>
        </w:tc>
      </w:tr>
      <w:tr w14:paraId="36FF8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55CD3BF1">
            <w:pPr>
              <w:jc w:val="center"/>
              <w:rPr>
                <w:rFonts w:hint="eastAsia" w:ascii="微软雅黑" w:hAnsi="微软雅黑" w:eastAsia="微软雅黑" w:cs="微软雅黑"/>
                <w:i w:val="0"/>
                <w:iCs w:val="0"/>
                <w:color w:val="000000"/>
                <w:sz w:val="20"/>
                <w:szCs w:val="20"/>
                <w:u w:val="none"/>
              </w:rPr>
            </w:pPr>
          </w:p>
        </w:tc>
        <w:tc>
          <w:tcPr>
            <w:tcW w:w="2089" w:type="dxa"/>
            <w:vMerge w:val="continue"/>
            <w:tcBorders>
              <w:top w:val="nil"/>
              <w:left w:val="single" w:color="000000" w:sz="8" w:space="0"/>
              <w:bottom w:val="single" w:color="000000" w:sz="8" w:space="0"/>
              <w:right w:val="single" w:color="000000" w:sz="8" w:space="0"/>
            </w:tcBorders>
            <w:shd w:val="clear" w:color="auto" w:fill="auto"/>
            <w:vAlign w:val="center"/>
          </w:tcPr>
          <w:p w14:paraId="0A0144A0">
            <w:pPr>
              <w:jc w:val="center"/>
              <w:rPr>
                <w:rFonts w:hint="eastAsia" w:ascii="微软雅黑" w:hAnsi="微软雅黑" w:eastAsia="微软雅黑" w:cs="微软雅黑"/>
                <w:i w:val="0"/>
                <w:iCs w:val="0"/>
                <w:color w:val="000000"/>
                <w:sz w:val="20"/>
                <w:szCs w:val="20"/>
                <w:u w:val="none"/>
              </w:rPr>
            </w:pP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4EA867D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慰问重点优抚对象</w:t>
            </w:r>
          </w:p>
        </w:tc>
        <w:tc>
          <w:tcPr>
            <w:tcW w:w="1370" w:type="dxa"/>
            <w:tcBorders>
              <w:top w:val="nil"/>
              <w:left w:val="nil"/>
              <w:bottom w:val="single" w:color="000000" w:sz="8" w:space="0"/>
              <w:right w:val="nil"/>
            </w:tcBorders>
            <w:shd w:val="clear" w:color="auto" w:fill="auto"/>
            <w:vAlign w:val="center"/>
          </w:tcPr>
          <w:p w14:paraId="73BF3A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1000人次</w:t>
            </w:r>
          </w:p>
        </w:tc>
      </w:tr>
      <w:tr w14:paraId="47927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3F8BE73B">
            <w:pPr>
              <w:jc w:val="center"/>
              <w:rPr>
                <w:rFonts w:hint="eastAsia" w:ascii="微软雅黑" w:hAnsi="微软雅黑" w:eastAsia="微软雅黑" w:cs="微软雅黑"/>
                <w:i w:val="0"/>
                <w:iCs w:val="0"/>
                <w:color w:val="000000"/>
                <w:sz w:val="20"/>
                <w:szCs w:val="20"/>
                <w:u w:val="none"/>
              </w:rPr>
            </w:pPr>
          </w:p>
        </w:tc>
        <w:tc>
          <w:tcPr>
            <w:tcW w:w="2089" w:type="dxa"/>
            <w:tcBorders>
              <w:top w:val="nil"/>
              <w:left w:val="single" w:color="000000" w:sz="8" w:space="0"/>
              <w:bottom w:val="single" w:color="000000" w:sz="8" w:space="0"/>
              <w:right w:val="single" w:color="000000" w:sz="8" w:space="0"/>
            </w:tcBorders>
            <w:shd w:val="clear" w:color="auto" w:fill="auto"/>
            <w:vAlign w:val="center"/>
          </w:tcPr>
          <w:p w14:paraId="4FB223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3F61E6B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资金发放率</w:t>
            </w:r>
          </w:p>
        </w:tc>
        <w:tc>
          <w:tcPr>
            <w:tcW w:w="1370" w:type="dxa"/>
            <w:tcBorders>
              <w:top w:val="nil"/>
              <w:left w:val="nil"/>
              <w:bottom w:val="single" w:color="000000" w:sz="8" w:space="0"/>
              <w:right w:val="nil"/>
            </w:tcBorders>
            <w:shd w:val="clear" w:color="auto" w:fill="auto"/>
            <w:vAlign w:val="center"/>
          </w:tcPr>
          <w:p w14:paraId="00231D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798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43B8F35E">
            <w:pPr>
              <w:jc w:val="center"/>
              <w:rPr>
                <w:rFonts w:hint="eastAsia" w:ascii="微软雅黑" w:hAnsi="微软雅黑" w:eastAsia="微软雅黑" w:cs="微软雅黑"/>
                <w:i w:val="0"/>
                <w:iCs w:val="0"/>
                <w:color w:val="000000"/>
                <w:sz w:val="20"/>
                <w:szCs w:val="20"/>
                <w:u w:val="none"/>
              </w:rPr>
            </w:pPr>
          </w:p>
        </w:tc>
        <w:tc>
          <w:tcPr>
            <w:tcW w:w="2089" w:type="dxa"/>
            <w:tcBorders>
              <w:top w:val="nil"/>
              <w:left w:val="single" w:color="000000" w:sz="8" w:space="0"/>
              <w:bottom w:val="single" w:color="000000" w:sz="8" w:space="0"/>
              <w:right w:val="single" w:color="000000" w:sz="8" w:space="0"/>
            </w:tcBorders>
            <w:shd w:val="clear" w:color="auto" w:fill="auto"/>
            <w:vAlign w:val="center"/>
          </w:tcPr>
          <w:p w14:paraId="0AB5FC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0D90957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资金及时拨付情况</w:t>
            </w:r>
          </w:p>
        </w:tc>
        <w:tc>
          <w:tcPr>
            <w:tcW w:w="1370" w:type="dxa"/>
            <w:tcBorders>
              <w:top w:val="nil"/>
              <w:left w:val="nil"/>
              <w:bottom w:val="single" w:color="000000" w:sz="8" w:space="0"/>
              <w:right w:val="nil"/>
            </w:tcBorders>
            <w:shd w:val="clear" w:color="auto" w:fill="auto"/>
            <w:vAlign w:val="center"/>
          </w:tcPr>
          <w:p w14:paraId="73142F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w:t>
            </w:r>
          </w:p>
        </w:tc>
      </w:tr>
      <w:tr w14:paraId="22460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restart"/>
            <w:tcBorders>
              <w:top w:val="nil"/>
              <w:left w:val="single" w:color="000000" w:sz="8" w:space="0"/>
              <w:bottom w:val="single" w:color="000000" w:sz="8" w:space="0"/>
              <w:right w:val="single" w:color="000000" w:sz="8" w:space="0"/>
            </w:tcBorders>
            <w:shd w:val="clear" w:color="auto" w:fill="auto"/>
            <w:vAlign w:val="center"/>
          </w:tcPr>
          <w:p w14:paraId="08A365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2089" w:type="dxa"/>
            <w:vMerge w:val="restart"/>
            <w:tcBorders>
              <w:top w:val="nil"/>
              <w:left w:val="single" w:color="000000" w:sz="8" w:space="0"/>
              <w:bottom w:val="single" w:color="000000" w:sz="8" w:space="0"/>
              <w:right w:val="single" w:color="000000" w:sz="8" w:space="0"/>
            </w:tcBorders>
            <w:shd w:val="clear" w:color="auto" w:fill="auto"/>
            <w:vAlign w:val="center"/>
          </w:tcPr>
          <w:p w14:paraId="073E5A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662C4F7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人员慰问标准</w:t>
            </w:r>
          </w:p>
        </w:tc>
        <w:tc>
          <w:tcPr>
            <w:tcW w:w="1370" w:type="dxa"/>
            <w:tcBorders>
              <w:top w:val="nil"/>
              <w:left w:val="nil"/>
              <w:bottom w:val="single" w:color="000000" w:sz="8" w:space="0"/>
              <w:right w:val="nil"/>
            </w:tcBorders>
            <w:shd w:val="clear" w:color="auto" w:fill="auto"/>
            <w:vAlign w:val="center"/>
          </w:tcPr>
          <w:p w14:paraId="3EB079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400元</w:t>
            </w:r>
          </w:p>
        </w:tc>
      </w:tr>
      <w:tr w14:paraId="38141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75BB1BCB">
            <w:pPr>
              <w:jc w:val="center"/>
              <w:rPr>
                <w:rFonts w:hint="eastAsia" w:ascii="微软雅黑" w:hAnsi="微软雅黑" w:eastAsia="微软雅黑" w:cs="微软雅黑"/>
                <w:i w:val="0"/>
                <w:iCs w:val="0"/>
                <w:color w:val="000000"/>
                <w:sz w:val="20"/>
                <w:szCs w:val="20"/>
                <w:u w:val="none"/>
              </w:rPr>
            </w:pPr>
          </w:p>
        </w:tc>
        <w:tc>
          <w:tcPr>
            <w:tcW w:w="2089" w:type="dxa"/>
            <w:vMerge w:val="continue"/>
            <w:tcBorders>
              <w:top w:val="nil"/>
              <w:left w:val="single" w:color="000000" w:sz="8" w:space="0"/>
              <w:bottom w:val="single" w:color="000000" w:sz="8" w:space="0"/>
              <w:right w:val="single" w:color="000000" w:sz="8" w:space="0"/>
            </w:tcBorders>
            <w:shd w:val="clear" w:color="auto" w:fill="auto"/>
            <w:vAlign w:val="center"/>
          </w:tcPr>
          <w:p w14:paraId="30070BD4">
            <w:pPr>
              <w:jc w:val="center"/>
              <w:rPr>
                <w:rFonts w:hint="eastAsia" w:ascii="微软雅黑" w:hAnsi="微软雅黑" w:eastAsia="微软雅黑" w:cs="微软雅黑"/>
                <w:i w:val="0"/>
                <w:iCs w:val="0"/>
                <w:color w:val="000000"/>
                <w:sz w:val="20"/>
                <w:szCs w:val="20"/>
                <w:u w:val="none"/>
              </w:rPr>
            </w:pP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3D78712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双拥单位慰问标准</w:t>
            </w:r>
          </w:p>
        </w:tc>
        <w:tc>
          <w:tcPr>
            <w:tcW w:w="1370" w:type="dxa"/>
            <w:tcBorders>
              <w:top w:val="nil"/>
              <w:left w:val="nil"/>
              <w:bottom w:val="single" w:color="000000" w:sz="8" w:space="0"/>
              <w:right w:val="nil"/>
            </w:tcBorders>
            <w:shd w:val="clear" w:color="auto" w:fill="auto"/>
            <w:vAlign w:val="center"/>
          </w:tcPr>
          <w:p w14:paraId="384974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2万元</w:t>
            </w:r>
          </w:p>
        </w:tc>
      </w:tr>
      <w:tr w14:paraId="5EF0D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0771AA46">
            <w:pPr>
              <w:jc w:val="center"/>
              <w:rPr>
                <w:rFonts w:hint="eastAsia" w:ascii="微软雅黑" w:hAnsi="微软雅黑" w:eastAsia="微软雅黑" w:cs="微软雅黑"/>
                <w:i w:val="0"/>
                <w:iCs w:val="0"/>
                <w:color w:val="000000"/>
                <w:sz w:val="20"/>
                <w:szCs w:val="20"/>
                <w:u w:val="none"/>
              </w:rPr>
            </w:pPr>
          </w:p>
        </w:tc>
        <w:tc>
          <w:tcPr>
            <w:tcW w:w="2089" w:type="dxa"/>
            <w:tcBorders>
              <w:top w:val="nil"/>
              <w:left w:val="single" w:color="000000" w:sz="8" w:space="0"/>
              <w:bottom w:val="single" w:color="000000" w:sz="8" w:space="0"/>
              <w:right w:val="single" w:color="000000" w:sz="8" w:space="0"/>
            </w:tcBorders>
            <w:shd w:val="clear" w:color="auto" w:fill="auto"/>
            <w:vAlign w:val="center"/>
          </w:tcPr>
          <w:p w14:paraId="76C1CF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5CE1BC6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服务对象对项目政策的知晓率</w:t>
            </w:r>
          </w:p>
        </w:tc>
        <w:tc>
          <w:tcPr>
            <w:tcW w:w="1370" w:type="dxa"/>
            <w:tcBorders>
              <w:top w:val="nil"/>
              <w:left w:val="nil"/>
              <w:bottom w:val="single" w:color="000000" w:sz="8" w:space="0"/>
              <w:right w:val="nil"/>
            </w:tcBorders>
            <w:shd w:val="clear" w:color="auto" w:fill="auto"/>
            <w:vAlign w:val="center"/>
          </w:tcPr>
          <w:p w14:paraId="2839AE5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0D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vMerge w:val="continue"/>
            <w:tcBorders>
              <w:top w:val="nil"/>
              <w:left w:val="single" w:color="000000" w:sz="8" w:space="0"/>
              <w:bottom w:val="single" w:color="000000" w:sz="8" w:space="0"/>
              <w:right w:val="single" w:color="000000" w:sz="8" w:space="0"/>
            </w:tcBorders>
            <w:shd w:val="clear" w:color="auto" w:fill="auto"/>
            <w:vAlign w:val="center"/>
          </w:tcPr>
          <w:p w14:paraId="4F2E9DA9">
            <w:pPr>
              <w:jc w:val="center"/>
              <w:rPr>
                <w:rFonts w:hint="eastAsia" w:ascii="微软雅黑" w:hAnsi="微软雅黑" w:eastAsia="微软雅黑" w:cs="微软雅黑"/>
                <w:i w:val="0"/>
                <w:iCs w:val="0"/>
                <w:color w:val="000000"/>
                <w:sz w:val="20"/>
                <w:szCs w:val="20"/>
                <w:u w:val="none"/>
              </w:rPr>
            </w:pPr>
          </w:p>
        </w:tc>
        <w:tc>
          <w:tcPr>
            <w:tcW w:w="2089" w:type="dxa"/>
            <w:tcBorders>
              <w:top w:val="nil"/>
              <w:left w:val="single" w:color="000000" w:sz="8" w:space="0"/>
              <w:bottom w:val="single" w:color="000000" w:sz="8" w:space="0"/>
              <w:right w:val="single" w:color="000000" w:sz="8" w:space="0"/>
            </w:tcBorders>
            <w:shd w:val="clear" w:color="auto" w:fill="auto"/>
            <w:vAlign w:val="center"/>
          </w:tcPr>
          <w:p w14:paraId="49381B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3D7D368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提高我县兵员征集质量</w:t>
            </w:r>
          </w:p>
        </w:tc>
        <w:tc>
          <w:tcPr>
            <w:tcW w:w="1370" w:type="dxa"/>
            <w:tcBorders>
              <w:top w:val="nil"/>
              <w:left w:val="nil"/>
              <w:bottom w:val="single" w:color="000000" w:sz="8" w:space="0"/>
              <w:right w:val="nil"/>
            </w:tcBorders>
            <w:shd w:val="clear" w:color="auto" w:fill="auto"/>
            <w:vAlign w:val="center"/>
          </w:tcPr>
          <w:p w14:paraId="5314F0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r>
      <w:tr w14:paraId="1E6F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99" w:type="dxa"/>
            <w:tcBorders>
              <w:top w:val="nil"/>
              <w:left w:val="single" w:color="000000" w:sz="8" w:space="0"/>
              <w:bottom w:val="single" w:color="000000" w:sz="8" w:space="0"/>
              <w:right w:val="single" w:color="000000" w:sz="8" w:space="0"/>
            </w:tcBorders>
            <w:shd w:val="clear" w:color="auto" w:fill="auto"/>
            <w:vAlign w:val="center"/>
          </w:tcPr>
          <w:p w14:paraId="17D76B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089" w:type="dxa"/>
            <w:tcBorders>
              <w:top w:val="nil"/>
              <w:left w:val="single" w:color="000000" w:sz="8" w:space="0"/>
              <w:bottom w:val="single" w:color="000000" w:sz="8" w:space="0"/>
              <w:right w:val="single" w:color="000000" w:sz="8" w:space="0"/>
            </w:tcBorders>
            <w:shd w:val="clear" w:color="auto" w:fill="auto"/>
            <w:vAlign w:val="center"/>
          </w:tcPr>
          <w:p w14:paraId="31DB65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980" w:type="dxa"/>
            <w:tcBorders>
              <w:top w:val="nil"/>
              <w:left w:val="single" w:color="000000" w:sz="8" w:space="0"/>
              <w:bottom w:val="single" w:color="000000" w:sz="8" w:space="0"/>
              <w:right w:val="single" w:color="000000" w:sz="8" w:space="0"/>
            </w:tcBorders>
            <w:shd w:val="clear" w:color="auto" w:fill="auto"/>
            <w:vAlign w:val="center"/>
          </w:tcPr>
          <w:p w14:paraId="7DCA6EF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370" w:type="dxa"/>
            <w:tcBorders>
              <w:top w:val="nil"/>
              <w:left w:val="nil"/>
              <w:bottom w:val="single" w:color="000000" w:sz="8" w:space="0"/>
              <w:right w:val="nil"/>
            </w:tcBorders>
            <w:shd w:val="clear" w:color="auto" w:fill="auto"/>
            <w:vAlign w:val="center"/>
          </w:tcPr>
          <w:p w14:paraId="0A8EFB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bl>
    <w:p w14:paraId="1CC5DF3D">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14:paraId="4D1134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721A1D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26499E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05B650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71BA97BC">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13D1D2B8">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3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1830"/>
        <w:gridCol w:w="2610"/>
        <w:gridCol w:w="1200"/>
        <w:gridCol w:w="1200"/>
        <w:gridCol w:w="525"/>
        <w:gridCol w:w="900"/>
      </w:tblGrid>
      <w:tr w14:paraId="74F2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4776ED8E">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7AD51F2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610" w:type="dxa"/>
            <w:vMerge w:val="restart"/>
            <w:tcBorders>
              <w:top w:val="nil"/>
              <w:left w:val="single" w:color="000000" w:sz="8" w:space="0"/>
              <w:bottom w:val="single" w:color="000000" w:sz="8" w:space="0"/>
              <w:right w:val="single" w:color="000000" w:sz="8" w:space="0"/>
            </w:tcBorders>
            <w:shd w:val="clear" w:color="auto" w:fill="auto"/>
            <w:vAlign w:val="center"/>
          </w:tcPr>
          <w:p w14:paraId="78F3B08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200" w:type="dxa"/>
            <w:vMerge w:val="restart"/>
            <w:tcBorders>
              <w:top w:val="nil"/>
              <w:left w:val="nil"/>
              <w:bottom w:val="single" w:color="000000" w:sz="8" w:space="0"/>
              <w:right w:val="nil"/>
            </w:tcBorders>
            <w:shd w:val="clear" w:color="auto" w:fill="auto"/>
            <w:vAlign w:val="center"/>
          </w:tcPr>
          <w:p w14:paraId="7198076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00" w:type="dxa"/>
            <w:vMerge w:val="restart"/>
            <w:tcBorders>
              <w:top w:val="nil"/>
              <w:left w:val="single" w:color="000000" w:sz="8" w:space="0"/>
              <w:bottom w:val="single" w:color="000000" w:sz="8" w:space="0"/>
              <w:right w:val="nil"/>
            </w:tcBorders>
            <w:shd w:val="clear" w:color="auto" w:fill="auto"/>
            <w:vAlign w:val="center"/>
          </w:tcPr>
          <w:p w14:paraId="515DC68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color="auto" w:fill="auto"/>
            <w:vAlign w:val="center"/>
          </w:tcPr>
          <w:p w14:paraId="3306D54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72D63CB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27860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AC7194F">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512475C5">
            <w:pPr>
              <w:jc w:val="center"/>
              <w:rPr>
                <w:rFonts w:hint="eastAsia" w:ascii="微软雅黑" w:hAnsi="微软雅黑" w:eastAsia="微软雅黑" w:cs="微软雅黑"/>
                <w:b/>
                <w:bCs/>
                <w:i w:val="0"/>
                <w:iCs w:val="0"/>
                <w:color w:val="000000"/>
                <w:sz w:val="22"/>
                <w:szCs w:val="22"/>
                <w:u w:val="none"/>
              </w:rPr>
            </w:pPr>
          </w:p>
        </w:tc>
        <w:tc>
          <w:tcPr>
            <w:tcW w:w="2610" w:type="dxa"/>
            <w:vMerge w:val="continue"/>
            <w:tcBorders>
              <w:top w:val="nil"/>
              <w:left w:val="single" w:color="000000" w:sz="8" w:space="0"/>
              <w:bottom w:val="single" w:color="000000" w:sz="8" w:space="0"/>
              <w:right w:val="single" w:color="000000" w:sz="8" w:space="0"/>
            </w:tcBorders>
            <w:shd w:val="clear" w:color="auto" w:fill="auto"/>
            <w:vAlign w:val="center"/>
          </w:tcPr>
          <w:p w14:paraId="6D2711E8">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5E0058BE">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49AFDEA7">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29B5517D">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color="auto" w:fill="auto"/>
            <w:vAlign w:val="center"/>
          </w:tcPr>
          <w:p w14:paraId="47232134">
            <w:pPr>
              <w:jc w:val="center"/>
              <w:rPr>
                <w:rFonts w:hint="eastAsia" w:ascii="微软雅黑" w:hAnsi="微软雅黑" w:eastAsia="微软雅黑" w:cs="微软雅黑"/>
                <w:b/>
                <w:bCs/>
                <w:i w:val="0"/>
                <w:iCs w:val="0"/>
                <w:color w:val="000000"/>
                <w:sz w:val="22"/>
                <w:szCs w:val="22"/>
                <w:u w:val="none"/>
              </w:rPr>
            </w:pPr>
          </w:p>
        </w:tc>
      </w:tr>
      <w:tr w14:paraId="792D8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2430913F">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49EF7E83">
            <w:pPr>
              <w:jc w:val="center"/>
              <w:rPr>
                <w:rFonts w:hint="eastAsia" w:ascii="微软雅黑" w:hAnsi="微软雅黑" w:eastAsia="微软雅黑" w:cs="微软雅黑"/>
                <w:b/>
                <w:bCs/>
                <w:i w:val="0"/>
                <w:iCs w:val="0"/>
                <w:color w:val="000000"/>
                <w:sz w:val="22"/>
                <w:szCs w:val="22"/>
                <w:u w:val="none"/>
              </w:rPr>
            </w:pPr>
          </w:p>
        </w:tc>
        <w:tc>
          <w:tcPr>
            <w:tcW w:w="2610" w:type="dxa"/>
            <w:vMerge w:val="continue"/>
            <w:tcBorders>
              <w:top w:val="nil"/>
              <w:left w:val="single" w:color="000000" w:sz="8" w:space="0"/>
              <w:bottom w:val="single" w:color="000000" w:sz="8" w:space="0"/>
              <w:right w:val="single" w:color="000000" w:sz="8" w:space="0"/>
            </w:tcBorders>
            <w:shd w:val="clear" w:color="auto" w:fill="auto"/>
            <w:vAlign w:val="center"/>
          </w:tcPr>
          <w:p w14:paraId="02D1FEB0">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2E25208B">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41B1693E">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13617D7A">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color="auto" w:fill="auto"/>
            <w:vAlign w:val="center"/>
          </w:tcPr>
          <w:p w14:paraId="2C8263C1">
            <w:pPr>
              <w:jc w:val="center"/>
              <w:rPr>
                <w:rFonts w:hint="eastAsia" w:ascii="微软雅黑" w:hAnsi="微软雅黑" w:eastAsia="微软雅黑" w:cs="微软雅黑"/>
                <w:b/>
                <w:bCs/>
                <w:i w:val="0"/>
                <w:iCs w:val="0"/>
                <w:color w:val="000000"/>
                <w:sz w:val="22"/>
                <w:szCs w:val="22"/>
                <w:u w:val="none"/>
              </w:rPr>
            </w:pPr>
          </w:p>
        </w:tc>
      </w:tr>
      <w:tr w14:paraId="23575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6E008A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2D928B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57C707F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慰问双拥单位个数</w:t>
            </w:r>
          </w:p>
        </w:tc>
        <w:tc>
          <w:tcPr>
            <w:tcW w:w="1200" w:type="dxa"/>
            <w:tcBorders>
              <w:top w:val="nil"/>
              <w:left w:val="nil"/>
              <w:bottom w:val="single" w:color="000000" w:sz="8" w:space="0"/>
              <w:right w:val="nil"/>
            </w:tcBorders>
            <w:shd w:val="clear" w:color="auto" w:fill="auto"/>
            <w:vAlign w:val="center"/>
          </w:tcPr>
          <w:p w14:paraId="3CCC26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10个</w:t>
            </w:r>
          </w:p>
        </w:tc>
        <w:tc>
          <w:tcPr>
            <w:tcW w:w="1200" w:type="dxa"/>
            <w:tcBorders>
              <w:top w:val="nil"/>
              <w:left w:val="single" w:color="000000" w:sz="8" w:space="0"/>
              <w:bottom w:val="single" w:color="000000" w:sz="8" w:space="0"/>
              <w:right w:val="nil"/>
            </w:tcBorders>
            <w:shd w:val="clear" w:color="auto" w:fill="auto"/>
            <w:vAlign w:val="center"/>
          </w:tcPr>
          <w:p w14:paraId="28A1B9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10个</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B7FC6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61E5F7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41F7B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87CF38E">
            <w:pPr>
              <w:jc w:val="center"/>
              <w:rPr>
                <w:rFonts w:hint="eastAsia" w:ascii="微软雅黑" w:hAnsi="微软雅黑" w:eastAsia="微软雅黑" w:cs="微软雅黑"/>
                <w:i w:val="0"/>
                <w:iCs w:val="0"/>
                <w:color w:val="000000"/>
                <w:sz w:val="20"/>
                <w:szCs w:val="20"/>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4C606F2F">
            <w:pPr>
              <w:jc w:val="center"/>
              <w:rPr>
                <w:rFonts w:hint="eastAsia" w:ascii="微软雅黑" w:hAnsi="微软雅黑" w:eastAsia="微软雅黑" w:cs="微软雅黑"/>
                <w:i w:val="0"/>
                <w:iCs w:val="0"/>
                <w:color w:val="000000"/>
                <w:sz w:val="20"/>
                <w:szCs w:val="20"/>
                <w:u w:val="none"/>
              </w:rPr>
            </w:pP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71768BF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慰问退役军人</w:t>
            </w:r>
          </w:p>
        </w:tc>
        <w:tc>
          <w:tcPr>
            <w:tcW w:w="1200" w:type="dxa"/>
            <w:tcBorders>
              <w:top w:val="nil"/>
              <w:left w:val="nil"/>
              <w:bottom w:val="single" w:color="000000" w:sz="8" w:space="0"/>
              <w:right w:val="nil"/>
            </w:tcBorders>
            <w:shd w:val="clear" w:color="auto" w:fill="auto"/>
            <w:vAlign w:val="center"/>
          </w:tcPr>
          <w:p w14:paraId="68841A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10000人次</w:t>
            </w:r>
          </w:p>
        </w:tc>
        <w:tc>
          <w:tcPr>
            <w:tcW w:w="1200" w:type="dxa"/>
            <w:tcBorders>
              <w:top w:val="nil"/>
              <w:left w:val="single" w:color="000000" w:sz="8" w:space="0"/>
              <w:bottom w:val="single" w:color="000000" w:sz="8" w:space="0"/>
              <w:right w:val="nil"/>
            </w:tcBorders>
            <w:shd w:val="clear" w:color="auto" w:fill="auto"/>
            <w:vAlign w:val="center"/>
          </w:tcPr>
          <w:p w14:paraId="51A0FE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11000人次</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78F963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5B6115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52AA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23756EC4">
            <w:pPr>
              <w:jc w:val="center"/>
              <w:rPr>
                <w:rFonts w:hint="eastAsia" w:ascii="微软雅黑" w:hAnsi="微软雅黑" w:eastAsia="微软雅黑" w:cs="微软雅黑"/>
                <w:i w:val="0"/>
                <w:iCs w:val="0"/>
                <w:color w:val="000000"/>
                <w:sz w:val="20"/>
                <w:szCs w:val="20"/>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6A5C4560">
            <w:pPr>
              <w:jc w:val="center"/>
              <w:rPr>
                <w:rFonts w:hint="eastAsia" w:ascii="微软雅黑" w:hAnsi="微软雅黑" w:eastAsia="微软雅黑" w:cs="微软雅黑"/>
                <w:i w:val="0"/>
                <w:iCs w:val="0"/>
                <w:color w:val="000000"/>
                <w:sz w:val="20"/>
                <w:szCs w:val="20"/>
                <w:u w:val="none"/>
              </w:rPr>
            </w:pP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0881B40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慰问重点优抚对象</w:t>
            </w:r>
          </w:p>
        </w:tc>
        <w:tc>
          <w:tcPr>
            <w:tcW w:w="1200" w:type="dxa"/>
            <w:tcBorders>
              <w:top w:val="nil"/>
              <w:left w:val="nil"/>
              <w:bottom w:val="single" w:color="000000" w:sz="8" w:space="0"/>
              <w:right w:val="nil"/>
            </w:tcBorders>
            <w:shd w:val="clear" w:color="auto" w:fill="auto"/>
            <w:vAlign w:val="center"/>
          </w:tcPr>
          <w:p w14:paraId="200D1C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1000人次</w:t>
            </w:r>
          </w:p>
        </w:tc>
        <w:tc>
          <w:tcPr>
            <w:tcW w:w="1200" w:type="dxa"/>
            <w:tcBorders>
              <w:top w:val="nil"/>
              <w:left w:val="single" w:color="000000" w:sz="8" w:space="0"/>
              <w:bottom w:val="single" w:color="000000" w:sz="8" w:space="0"/>
              <w:right w:val="nil"/>
            </w:tcBorders>
            <w:shd w:val="clear" w:color="auto" w:fill="auto"/>
            <w:vAlign w:val="center"/>
          </w:tcPr>
          <w:p w14:paraId="4F3F82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1100人次</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8E3F5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1E1023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471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9CEDBB3">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649A8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3975977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资金发放率</w:t>
            </w:r>
          </w:p>
        </w:tc>
        <w:tc>
          <w:tcPr>
            <w:tcW w:w="1200" w:type="dxa"/>
            <w:tcBorders>
              <w:top w:val="nil"/>
              <w:left w:val="nil"/>
              <w:bottom w:val="single" w:color="000000" w:sz="8" w:space="0"/>
              <w:right w:val="nil"/>
            </w:tcBorders>
            <w:shd w:val="clear" w:color="auto" w:fill="auto"/>
            <w:vAlign w:val="center"/>
          </w:tcPr>
          <w:p w14:paraId="68D141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5C08D4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5AEA19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3ECC245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56C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359B44D1">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13C8CB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57DB0CA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资金及时拨付情况</w:t>
            </w:r>
          </w:p>
        </w:tc>
        <w:tc>
          <w:tcPr>
            <w:tcW w:w="1200" w:type="dxa"/>
            <w:tcBorders>
              <w:top w:val="nil"/>
              <w:left w:val="nil"/>
              <w:bottom w:val="single" w:color="000000" w:sz="8" w:space="0"/>
              <w:right w:val="nil"/>
            </w:tcBorders>
            <w:shd w:val="clear" w:color="auto" w:fill="auto"/>
            <w:vAlign w:val="center"/>
          </w:tcPr>
          <w:p w14:paraId="0899D9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w:t>
            </w:r>
          </w:p>
        </w:tc>
        <w:tc>
          <w:tcPr>
            <w:tcW w:w="1200" w:type="dxa"/>
            <w:tcBorders>
              <w:top w:val="nil"/>
              <w:left w:val="single" w:color="000000" w:sz="8" w:space="0"/>
              <w:bottom w:val="single" w:color="000000" w:sz="8" w:space="0"/>
              <w:right w:val="nil"/>
            </w:tcBorders>
            <w:shd w:val="clear" w:color="auto" w:fill="auto"/>
            <w:vAlign w:val="center"/>
          </w:tcPr>
          <w:p w14:paraId="35350F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77046D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3ED8A5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68E9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416221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1E6D52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6375A90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人员慰问标准</w:t>
            </w:r>
          </w:p>
        </w:tc>
        <w:tc>
          <w:tcPr>
            <w:tcW w:w="1200" w:type="dxa"/>
            <w:tcBorders>
              <w:top w:val="nil"/>
              <w:left w:val="nil"/>
              <w:bottom w:val="single" w:color="000000" w:sz="8" w:space="0"/>
              <w:right w:val="nil"/>
            </w:tcBorders>
            <w:shd w:val="clear" w:color="auto" w:fill="auto"/>
            <w:vAlign w:val="center"/>
          </w:tcPr>
          <w:p w14:paraId="1CB82F6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400元</w:t>
            </w:r>
          </w:p>
        </w:tc>
        <w:tc>
          <w:tcPr>
            <w:tcW w:w="1200" w:type="dxa"/>
            <w:tcBorders>
              <w:top w:val="nil"/>
              <w:left w:val="single" w:color="000000" w:sz="8" w:space="0"/>
              <w:bottom w:val="single" w:color="000000" w:sz="8" w:space="0"/>
              <w:right w:val="nil"/>
            </w:tcBorders>
            <w:shd w:val="clear" w:color="auto" w:fill="auto"/>
            <w:vAlign w:val="center"/>
          </w:tcPr>
          <w:p w14:paraId="1287CC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400元</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53CEF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6D77B1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r>
      <w:tr w14:paraId="4DDB2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571D14DA">
            <w:pPr>
              <w:jc w:val="center"/>
              <w:rPr>
                <w:rFonts w:hint="eastAsia" w:ascii="微软雅黑" w:hAnsi="微软雅黑" w:eastAsia="微软雅黑" w:cs="微软雅黑"/>
                <w:i w:val="0"/>
                <w:iCs w:val="0"/>
                <w:color w:val="000000"/>
                <w:sz w:val="20"/>
                <w:szCs w:val="20"/>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58713AEF">
            <w:pPr>
              <w:jc w:val="center"/>
              <w:rPr>
                <w:rFonts w:hint="eastAsia" w:ascii="微软雅黑" w:hAnsi="微软雅黑" w:eastAsia="微软雅黑" w:cs="微软雅黑"/>
                <w:i w:val="0"/>
                <w:iCs w:val="0"/>
                <w:color w:val="000000"/>
                <w:sz w:val="20"/>
                <w:szCs w:val="20"/>
                <w:u w:val="none"/>
              </w:rPr>
            </w:pP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249A6A0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双拥单位慰问标准</w:t>
            </w:r>
          </w:p>
        </w:tc>
        <w:tc>
          <w:tcPr>
            <w:tcW w:w="1200" w:type="dxa"/>
            <w:tcBorders>
              <w:top w:val="nil"/>
              <w:left w:val="nil"/>
              <w:bottom w:val="single" w:color="000000" w:sz="8" w:space="0"/>
              <w:right w:val="nil"/>
            </w:tcBorders>
            <w:shd w:val="clear" w:color="auto" w:fill="auto"/>
            <w:vAlign w:val="center"/>
          </w:tcPr>
          <w:p w14:paraId="6BE486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2万元</w:t>
            </w:r>
          </w:p>
        </w:tc>
        <w:tc>
          <w:tcPr>
            <w:tcW w:w="1200" w:type="dxa"/>
            <w:tcBorders>
              <w:top w:val="nil"/>
              <w:left w:val="single" w:color="000000" w:sz="8" w:space="0"/>
              <w:bottom w:val="single" w:color="000000" w:sz="8" w:space="0"/>
              <w:right w:val="nil"/>
            </w:tcBorders>
            <w:shd w:val="clear" w:color="auto" w:fill="auto"/>
            <w:vAlign w:val="center"/>
          </w:tcPr>
          <w:p w14:paraId="76156D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2万元</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C5215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323D02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r>
      <w:tr w14:paraId="4758A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005AEC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1CF794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6DCE308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服务对象对项目政策的知晓率</w:t>
            </w:r>
          </w:p>
        </w:tc>
        <w:tc>
          <w:tcPr>
            <w:tcW w:w="1200" w:type="dxa"/>
            <w:tcBorders>
              <w:top w:val="nil"/>
              <w:left w:val="nil"/>
              <w:bottom w:val="single" w:color="000000" w:sz="8" w:space="0"/>
              <w:right w:val="nil"/>
            </w:tcBorders>
            <w:shd w:val="clear" w:color="auto" w:fill="auto"/>
            <w:vAlign w:val="center"/>
          </w:tcPr>
          <w:p w14:paraId="2EF2EC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779BBB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4B2B30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7BE31A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4E2F6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1606696">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08902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13F0317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提高我县兵员征集质量</w:t>
            </w:r>
          </w:p>
        </w:tc>
        <w:tc>
          <w:tcPr>
            <w:tcW w:w="1200" w:type="dxa"/>
            <w:tcBorders>
              <w:top w:val="nil"/>
              <w:left w:val="nil"/>
              <w:bottom w:val="single" w:color="000000" w:sz="8" w:space="0"/>
              <w:right w:val="nil"/>
            </w:tcBorders>
            <w:shd w:val="clear" w:color="auto" w:fill="auto"/>
            <w:vAlign w:val="center"/>
          </w:tcPr>
          <w:p w14:paraId="635FD1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1200" w:type="dxa"/>
            <w:tcBorders>
              <w:top w:val="nil"/>
              <w:left w:val="single" w:color="000000" w:sz="8" w:space="0"/>
              <w:bottom w:val="single" w:color="000000" w:sz="8" w:space="0"/>
              <w:right w:val="nil"/>
            </w:tcBorders>
            <w:shd w:val="clear" w:color="auto" w:fill="auto"/>
            <w:vAlign w:val="center"/>
          </w:tcPr>
          <w:p w14:paraId="0F7F43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B8E4D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689EFB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1B10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1B610D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316BF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610" w:type="dxa"/>
            <w:tcBorders>
              <w:top w:val="nil"/>
              <w:left w:val="single" w:color="000000" w:sz="8" w:space="0"/>
              <w:bottom w:val="single" w:color="000000" w:sz="8" w:space="0"/>
              <w:right w:val="single" w:color="000000" w:sz="8" w:space="0"/>
            </w:tcBorders>
            <w:shd w:val="clear" w:color="auto" w:fill="auto"/>
            <w:vAlign w:val="center"/>
          </w:tcPr>
          <w:p w14:paraId="67A2E74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200" w:type="dxa"/>
            <w:tcBorders>
              <w:top w:val="nil"/>
              <w:left w:val="nil"/>
              <w:bottom w:val="single" w:color="000000" w:sz="8" w:space="0"/>
              <w:right w:val="nil"/>
            </w:tcBorders>
            <w:shd w:val="clear" w:color="auto" w:fill="auto"/>
            <w:vAlign w:val="center"/>
          </w:tcPr>
          <w:p w14:paraId="66F972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00" w:type="dxa"/>
            <w:tcBorders>
              <w:top w:val="nil"/>
              <w:left w:val="single" w:color="000000" w:sz="8" w:space="0"/>
              <w:bottom w:val="single" w:color="000000" w:sz="8" w:space="0"/>
              <w:right w:val="nil"/>
            </w:tcBorders>
            <w:shd w:val="clear" w:color="auto" w:fill="auto"/>
            <w:vAlign w:val="center"/>
          </w:tcPr>
          <w:p w14:paraId="4AA64E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47D4AE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00EC604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bl>
    <w:p w14:paraId="77375EB0">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相关指标，逐一对应指标值数进行综合评价，自评分数为100分，评价结果为优秀。</w:t>
      </w:r>
    </w:p>
    <w:p w14:paraId="583DF7D9">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09D3EFF4">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4AAB9B18">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我县退役军人近</w:t>
      </w:r>
      <w:r>
        <w:rPr>
          <w:rFonts w:hint="eastAsia" w:ascii="仿宋_GB2312" w:hAnsi="仿宋_GB2312" w:eastAsia="仿宋_GB2312" w:cs="仿宋_GB2312"/>
          <w:sz w:val="32"/>
          <w:szCs w:val="32"/>
          <w:lang w:val="en-US" w:eastAsia="zh-CN"/>
        </w:rPr>
        <w:t>6000人的实际情况，为推动军政军民团结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，经新晃县县委退役军人事务工作领导小组议定，设置本项目。</w:t>
      </w:r>
    </w:p>
    <w:p w14:paraId="02C9B384">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14:paraId="0DAABB1A">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春节、“八一”走访慰问活动经费年初预算248万元，全年预算数160.34万元（据实拨付），春节走访慰问活动支出79.91万元，“八一”走访慰问活动支出80.43万元，预算执行率为100%，主要走访武装部、消防大队、武警中队等双拥共建单位，重点优抚对象及其他优抚对象、立功退役军人、烈属以及企业军转干部等，两节共发放纪念品11000多份。</w:t>
      </w:r>
    </w:p>
    <w:p w14:paraId="2C77F14D">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14:paraId="15D3B443">
      <w:pPr>
        <w:numPr>
          <w:ilvl w:val="0"/>
          <w:numId w:val="0"/>
        </w:numPr>
        <w:spacing w:line="560" w:lineRule="exact"/>
        <w:ind w:firstLine="640" w:firstLineChars="200"/>
        <w:jc w:val="left"/>
        <w:rPr>
          <w:rFonts w:hint="default" w:ascii="仿宋_GB2312" w:hAnsi="仿宋_GB2312" w:eastAsia="仿宋_GB2312" w:cs="仿宋_GB2312"/>
          <w:sz w:val="32"/>
          <w:szCs w:val="32"/>
          <w:lang w:val="en-US"/>
        </w:rPr>
      </w:pPr>
      <w:r>
        <w:rPr>
          <w:rFonts w:hint="eastAsia" w:eastAsia="仿宋_GB2312"/>
          <w:sz w:val="32"/>
          <w:szCs w:val="32"/>
          <w:lang w:val="en-US" w:eastAsia="zh-CN"/>
        </w:rPr>
        <w:t>从综合评价得分情况看，此项目综合评价满分为100分，实际得分100分，各项绩效指标均达到年初设定目标，完成资金支付的同时节约近90万元资金。</w:t>
      </w:r>
    </w:p>
    <w:p w14:paraId="0C703F89">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14:paraId="6BE9C518">
      <w:pPr>
        <w:spacing w:line="560" w:lineRule="exact"/>
        <w:ind w:left="0" w:firstLine="640" w:firstLineChars="200"/>
        <w:jc w:val="left"/>
        <w:rPr>
          <w:rFonts w:hint="eastAsia" w:ascii="仿宋_GB2312" w:eastAsia="仿宋_GB2312"/>
          <w:sz w:val="32"/>
          <w:szCs w:val="32"/>
          <w:lang w:eastAsia="zh-CN"/>
        </w:rPr>
      </w:pP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春节、“八一”走访慰问活动，</w:t>
      </w:r>
      <w:r>
        <w:rPr>
          <w:rFonts w:hint="eastAsia" w:ascii="仿宋_GB2312" w:hAnsi="仿宋_GB2312" w:eastAsia="仿宋_GB2312" w:cs="仿宋_GB2312"/>
          <w:sz w:val="32"/>
          <w:szCs w:val="32"/>
          <w:lang w:eastAsia="zh-CN"/>
        </w:rPr>
        <w:t>把党和政府的温暖送到每一位退役军人身边，让他们感受到国家的对他们的关心和关爱，</w:t>
      </w:r>
      <w:r>
        <w:rPr>
          <w:rFonts w:hint="eastAsia" w:ascii="仿宋_GB2312" w:eastAsia="仿宋_GB2312"/>
          <w:sz w:val="32"/>
          <w:szCs w:val="32"/>
          <w:lang w:eastAsia="zh-CN"/>
        </w:rPr>
        <w:t>提升了退役军人幸福感荣誉感获得感。</w:t>
      </w:r>
    </w:p>
    <w:p w14:paraId="1393814C">
      <w:pPr>
        <w:spacing w:line="560" w:lineRule="exact"/>
        <w:ind w:left="0" w:firstLine="640" w:firstLineChars="200"/>
        <w:jc w:val="left"/>
        <w:rPr>
          <w:rFonts w:hint="eastAsia" w:ascii="仿宋_GB2312" w:eastAsia="仿宋_GB2312"/>
          <w:sz w:val="32"/>
          <w:szCs w:val="32"/>
          <w:lang w:eastAsia="zh-CN"/>
        </w:rPr>
      </w:pPr>
    </w:p>
    <w:p w14:paraId="072C6697">
      <w:pPr>
        <w:numPr>
          <w:ilvl w:val="0"/>
          <w:numId w:val="0"/>
        </w:numPr>
        <w:spacing w:line="560" w:lineRule="exact"/>
        <w:jc w:val="left"/>
        <w:rPr>
          <w:rFonts w:hint="default" w:ascii="仿宋_GB2312" w:hAnsi="仿宋_GB2312" w:eastAsia="仿宋_GB2312" w:cs="仿宋_GB2312"/>
          <w:sz w:val="32"/>
          <w:szCs w:val="32"/>
          <w:lang w:val="en-US" w:eastAsia="zh-CN"/>
        </w:rPr>
      </w:pPr>
    </w:p>
    <w:p w14:paraId="7F03E6C3">
      <w:pPr>
        <w:numPr>
          <w:ilvl w:val="0"/>
          <w:numId w:val="3"/>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主要经验及做法、存在的问题及原因分析</w:t>
      </w:r>
    </w:p>
    <w:p w14:paraId="430179ED">
      <w:pPr>
        <w:numPr>
          <w:ilvl w:val="0"/>
          <w:numId w:val="0"/>
        </w:numPr>
        <w:spacing w:line="560" w:lineRule="exact"/>
        <w:ind w:firstLine="640" w:firstLineChars="200"/>
        <w:jc w:val="left"/>
        <w:rPr>
          <w:rFonts w:hint="eastAsia" w:ascii="宋体" w:hAnsi="宋体" w:eastAsia="宋体" w:cs="宋体"/>
          <w:b/>
          <w:bCs w:val="0"/>
          <w:sz w:val="32"/>
          <w:szCs w:val="32"/>
          <w:lang w:eastAsia="zh-CN"/>
        </w:rPr>
      </w:pPr>
      <w:r>
        <w:rPr>
          <w:rFonts w:hint="eastAsia" w:ascii="仿宋_GB2312" w:hAnsi="仿宋_GB2312" w:eastAsia="仿宋_GB2312" w:cs="仿宋_GB2312"/>
          <w:sz w:val="32"/>
          <w:szCs w:val="32"/>
          <w:lang w:val="en-US" w:eastAsia="zh-CN"/>
        </w:rPr>
        <w:t>春节、“八一”走访慰问活动有利于团结军民，提升退役军人荣誉感幸福感获得感，需按时按标准及时发放到位。但是慰问品价值过低会影响上述情况，其原因主要是由于财政资金过于紧张。</w:t>
      </w:r>
    </w:p>
    <w:p w14:paraId="0F6C4E9F">
      <w:pPr>
        <w:numPr>
          <w:ilvl w:val="0"/>
          <w:numId w:val="3"/>
        </w:numPr>
        <w:spacing w:line="560" w:lineRule="exact"/>
        <w:ind w:left="1"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14:paraId="0A42BC11">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val="en-US" w:eastAsia="zh-CN"/>
        </w:rPr>
        <w:t>县级财政加强资金支持，保障相关慰问活动高质量进行。</w:t>
      </w:r>
    </w:p>
    <w:bookmarkEnd w:id="0"/>
    <w:p w14:paraId="233139D2">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0515B14B">
      <w:pPr>
        <w:numPr>
          <w:ilvl w:val="0"/>
          <w:numId w:val="0"/>
        </w:numPr>
        <w:spacing w:line="560" w:lineRule="exact"/>
        <w:ind w:leftChars="20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14:paraId="5EDB0F6B">
      <w:pPr>
        <w:ind w:left="8960" w:hanging="8960" w:hangingChars="2800"/>
        <w:rPr>
          <w:rFonts w:hint="eastAsia" w:ascii="仿宋_GB2312" w:hAnsi="仿宋_GB2312" w:eastAsia="仿宋_GB2312" w:cs="仿宋_GB2312"/>
          <w:sz w:val="32"/>
          <w:szCs w:val="32"/>
        </w:rPr>
      </w:pPr>
    </w:p>
    <w:p w14:paraId="5AD26473">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55E9F31F">
      <w:pPr>
        <w:ind w:firstLine="5120" w:firstLineChars="16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7126"/>
    <w:multiLevelType w:val="singleLevel"/>
    <w:tmpl w:val="90637126"/>
    <w:lvl w:ilvl="0" w:tentative="0">
      <w:start w:val="5"/>
      <w:numFmt w:val="chineseCounting"/>
      <w:suff w:val="nothing"/>
      <w:lvlText w:val="%1、"/>
      <w:lvlJc w:val="left"/>
      <w:rPr>
        <w:rFonts w:hint="eastAsia"/>
      </w:rPr>
    </w:lvl>
  </w:abstractNum>
  <w:abstractNum w:abstractNumId="1">
    <w:nsid w:val="F17C1999"/>
    <w:multiLevelType w:val="singleLevel"/>
    <w:tmpl w:val="F17C1999"/>
    <w:lvl w:ilvl="0" w:tentative="0">
      <w:start w:val="2"/>
      <w:numFmt w:val="chineseCounting"/>
      <w:suff w:val="nothing"/>
      <w:lvlText w:val="（%1）"/>
      <w:lvlJc w:val="left"/>
      <w:rPr>
        <w:rFonts w:hint="eastAsia"/>
      </w:rPr>
    </w:lvl>
  </w:abstractNum>
  <w:abstractNum w:abstractNumId="2">
    <w:nsid w:val="1C8B64E5"/>
    <w:multiLevelType w:val="singleLevel"/>
    <w:tmpl w:val="1C8B64E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BB17629"/>
    <w:rsid w:val="27E375D2"/>
    <w:rsid w:val="2E9B6E58"/>
    <w:rsid w:val="37732970"/>
    <w:rsid w:val="39E24FE3"/>
    <w:rsid w:val="452D588C"/>
    <w:rsid w:val="4FE774DD"/>
    <w:rsid w:val="53631A38"/>
    <w:rsid w:val="56A360DC"/>
    <w:rsid w:val="588804A1"/>
    <w:rsid w:val="5CF13722"/>
    <w:rsid w:val="7BA93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1416</Words>
  <Characters>1477</Characters>
  <Lines>0</Lines>
  <Paragraphs>0</Paragraphs>
  <TotalTime>54</TotalTime>
  <ScaleCrop>false</ScaleCrop>
  <LinksUpToDate>false</LinksUpToDate>
  <CharactersWithSpaces>1492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2025-03-25T07:20:18Z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