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92FB3">
      <w:pPr>
        <w:spacing w:before="240" w:line="340" w:lineRule="exact"/>
        <w:jc w:val="left"/>
        <w:rPr>
          <w:b/>
          <w:sz w:val="24"/>
        </w:rPr>
      </w:pPr>
      <w:r>
        <w:rPr>
          <w:rFonts w:hint="eastAsia" w:ascii="仿宋_GB2312" w:hAnsi="仿宋_GB2312" w:eastAsia="仿宋_GB2312" w:cs="仿宋_GB2312"/>
          <w:b/>
          <w:sz w:val="24"/>
        </w:rPr>
        <w:t>附件2-3 </w:t>
      </w:r>
    </w:p>
    <w:p w14:paraId="1A7322D0">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71FE5C5F">
      <w:pPr>
        <w:spacing w:line="600" w:lineRule="exact"/>
        <w:jc w:val="center"/>
        <w:rPr>
          <w:rFonts w:hint="eastAsia" w:ascii="仿宋_GB2312" w:eastAsia="仿宋_GB2312"/>
          <w:w w:val="85"/>
          <w:sz w:val="32"/>
          <w:szCs w:val="32"/>
        </w:rPr>
      </w:pPr>
    </w:p>
    <w:p w14:paraId="098FE6BB">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6FEFDC90">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6DCAC8EC">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中共新晃侗族自治县委常委会会议内容要求，牢牢把握党管武装工作的正确方向，进一步加强新晃现役官兵和民兵队伍荣誉体系建设，不断提升党管武装工作质效，结合本县服役人员实际情况，参照军队奖励标准和兄弟单位做法，设置本项目。</w:t>
      </w:r>
    </w:p>
    <w:p w14:paraId="460A3413">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新晃籍现役官兵立功受奖人员配套奖励金</w:t>
      </w:r>
      <w:r>
        <w:rPr>
          <w:rFonts w:hint="eastAsia" w:ascii="仿宋_GB2312" w:hAnsi="仿宋_GB2312" w:eastAsia="仿宋_GB2312" w:cs="仿宋_GB2312"/>
          <w:sz w:val="32"/>
          <w:szCs w:val="32"/>
          <w:lang w:val="en-US" w:eastAsia="zh-CN"/>
        </w:rPr>
        <w:t>预算4万元，用于发放新晃籍现役军官立功受奖人员奖励金。</w:t>
      </w:r>
    </w:p>
    <w:p w14:paraId="35B66126">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14:paraId="5BCA06E1">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：向新晃籍现役官兵立功受奖人员发放奖励金，维护好现役官兵合法权益，让军人成为全社会尊崇的职业。</w:t>
      </w:r>
    </w:p>
    <w:p w14:paraId="7D0581EA">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：按时按质按量拨付新晃籍现役官兵立功受奖人员奖励金，提升现役军人的获得感和幸福感。</w:t>
      </w:r>
    </w:p>
    <w:p w14:paraId="7F5377B3">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1B219AB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6A9583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1F35D3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w:t>
      </w:r>
      <w:bookmarkStart w:id="0" w:name="_GoBack"/>
      <w:bookmarkEnd w:id="0"/>
      <w:r>
        <w:rPr>
          <w:rFonts w:hint="eastAsia" w:ascii="Times New Roman" w:hAnsi="Times New Roman" w:eastAsia="仿宋_GB2312" w:cs="Times New Roman"/>
          <w:sz w:val="32"/>
          <w:szCs w:val="32"/>
          <w:lang w:val="en-US" w:eastAsia="zh-CN" w:bidi="ar-SA"/>
        </w:rPr>
        <w:t>效益。</w:t>
      </w:r>
    </w:p>
    <w:p w14:paraId="62A7E77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0A1F47CA">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新晃籍现役官兵立功受奖人员配套奖励金</w:t>
      </w:r>
      <w:r>
        <w:rPr>
          <w:rFonts w:hint="eastAsia" w:ascii="仿宋_GB2312" w:hAnsi="仿宋_GB2312" w:eastAsia="仿宋_GB2312" w:cs="仿宋_GB2312"/>
          <w:sz w:val="32"/>
          <w:szCs w:val="32"/>
          <w:lang w:val="en-US" w:eastAsia="zh-CN"/>
        </w:rPr>
        <w:t>算4万元，用于发放新晃籍现役军官立功受奖人员奖励金。</w:t>
      </w:r>
    </w:p>
    <w:p w14:paraId="7A0FE390">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66877CE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068910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2CED42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4A110A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87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1"/>
        <w:gridCol w:w="2198"/>
        <w:gridCol w:w="3838"/>
        <w:gridCol w:w="1441"/>
      </w:tblGrid>
      <w:tr w14:paraId="374CC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261" w:type="dxa"/>
            <w:vMerge w:val="restart"/>
            <w:tcBorders>
              <w:top w:val="nil"/>
              <w:left w:val="single" w:color="000000" w:sz="8" w:space="0"/>
              <w:bottom w:val="single" w:color="000000" w:sz="8" w:space="0"/>
              <w:right w:val="single" w:color="000000" w:sz="8" w:space="0"/>
            </w:tcBorders>
            <w:shd w:val="clear" w:color="auto" w:fill="auto"/>
            <w:vAlign w:val="center"/>
          </w:tcPr>
          <w:p w14:paraId="18377C45">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198" w:type="dxa"/>
            <w:vMerge w:val="restart"/>
            <w:tcBorders>
              <w:top w:val="nil"/>
              <w:left w:val="single" w:color="000000" w:sz="8" w:space="0"/>
              <w:bottom w:val="single" w:color="000000" w:sz="8" w:space="0"/>
              <w:right w:val="single" w:color="000000" w:sz="8" w:space="0"/>
            </w:tcBorders>
            <w:shd w:val="clear" w:color="auto" w:fill="auto"/>
            <w:vAlign w:val="center"/>
          </w:tcPr>
          <w:p w14:paraId="39A10AA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3838" w:type="dxa"/>
            <w:vMerge w:val="restart"/>
            <w:tcBorders>
              <w:top w:val="nil"/>
              <w:left w:val="single" w:color="000000" w:sz="8" w:space="0"/>
              <w:bottom w:val="single" w:color="000000" w:sz="8" w:space="0"/>
              <w:right w:val="single" w:color="000000" w:sz="8" w:space="0"/>
            </w:tcBorders>
            <w:shd w:val="clear" w:color="auto" w:fill="auto"/>
            <w:vAlign w:val="center"/>
          </w:tcPr>
          <w:p w14:paraId="2263099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441" w:type="dxa"/>
            <w:vMerge w:val="restart"/>
            <w:tcBorders>
              <w:top w:val="nil"/>
              <w:left w:val="nil"/>
              <w:bottom w:val="single" w:color="000000" w:sz="8" w:space="0"/>
              <w:right w:val="nil"/>
            </w:tcBorders>
            <w:shd w:val="clear" w:color="auto" w:fill="auto"/>
            <w:vAlign w:val="center"/>
          </w:tcPr>
          <w:p w14:paraId="09939D4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40D95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494D70D3">
            <w:pPr>
              <w:jc w:val="center"/>
              <w:rPr>
                <w:rFonts w:hint="eastAsia" w:ascii="微软雅黑" w:hAnsi="微软雅黑" w:eastAsia="微软雅黑" w:cs="微软雅黑"/>
                <w:b/>
                <w:bCs/>
                <w:i w:val="0"/>
                <w:iCs w:val="0"/>
                <w:color w:val="000000"/>
                <w:sz w:val="22"/>
                <w:szCs w:val="22"/>
                <w:u w:val="none"/>
              </w:rPr>
            </w:pPr>
          </w:p>
        </w:tc>
        <w:tc>
          <w:tcPr>
            <w:tcW w:w="2198" w:type="dxa"/>
            <w:vMerge w:val="continue"/>
            <w:tcBorders>
              <w:top w:val="nil"/>
              <w:left w:val="single" w:color="000000" w:sz="8" w:space="0"/>
              <w:bottom w:val="single" w:color="000000" w:sz="8" w:space="0"/>
              <w:right w:val="single" w:color="000000" w:sz="8" w:space="0"/>
            </w:tcBorders>
            <w:shd w:val="clear" w:color="auto" w:fill="auto"/>
            <w:vAlign w:val="center"/>
          </w:tcPr>
          <w:p w14:paraId="45B05D54">
            <w:pPr>
              <w:jc w:val="center"/>
              <w:rPr>
                <w:rFonts w:hint="eastAsia" w:ascii="微软雅黑" w:hAnsi="微软雅黑" w:eastAsia="微软雅黑" w:cs="微软雅黑"/>
                <w:b/>
                <w:bCs/>
                <w:i w:val="0"/>
                <w:iCs w:val="0"/>
                <w:color w:val="000000"/>
                <w:sz w:val="22"/>
                <w:szCs w:val="22"/>
                <w:u w:val="none"/>
              </w:rPr>
            </w:pPr>
          </w:p>
        </w:tc>
        <w:tc>
          <w:tcPr>
            <w:tcW w:w="3838" w:type="dxa"/>
            <w:vMerge w:val="continue"/>
            <w:tcBorders>
              <w:top w:val="nil"/>
              <w:left w:val="single" w:color="000000" w:sz="8" w:space="0"/>
              <w:bottom w:val="single" w:color="000000" w:sz="8" w:space="0"/>
              <w:right w:val="single" w:color="000000" w:sz="8" w:space="0"/>
            </w:tcBorders>
            <w:shd w:val="clear" w:color="auto" w:fill="auto"/>
            <w:vAlign w:val="center"/>
          </w:tcPr>
          <w:p w14:paraId="220DC6BF">
            <w:pPr>
              <w:jc w:val="center"/>
              <w:rPr>
                <w:rFonts w:hint="eastAsia" w:ascii="微软雅黑" w:hAnsi="微软雅黑" w:eastAsia="微软雅黑" w:cs="微软雅黑"/>
                <w:b/>
                <w:bCs/>
                <w:i w:val="0"/>
                <w:iCs w:val="0"/>
                <w:color w:val="000000"/>
                <w:sz w:val="22"/>
                <w:szCs w:val="22"/>
                <w:u w:val="none"/>
              </w:rPr>
            </w:pPr>
          </w:p>
        </w:tc>
        <w:tc>
          <w:tcPr>
            <w:tcW w:w="1441" w:type="dxa"/>
            <w:vMerge w:val="continue"/>
            <w:tcBorders>
              <w:top w:val="nil"/>
              <w:left w:val="nil"/>
              <w:bottom w:val="single" w:color="000000" w:sz="8" w:space="0"/>
              <w:right w:val="nil"/>
            </w:tcBorders>
            <w:shd w:val="clear" w:color="auto" w:fill="auto"/>
            <w:vAlign w:val="center"/>
          </w:tcPr>
          <w:p w14:paraId="2C37A8DA">
            <w:pPr>
              <w:jc w:val="center"/>
              <w:rPr>
                <w:rFonts w:hint="eastAsia" w:ascii="微软雅黑" w:hAnsi="微软雅黑" w:eastAsia="微软雅黑" w:cs="微软雅黑"/>
                <w:b/>
                <w:bCs/>
                <w:i w:val="0"/>
                <w:iCs w:val="0"/>
                <w:color w:val="000000"/>
                <w:sz w:val="22"/>
                <w:szCs w:val="22"/>
                <w:u w:val="none"/>
              </w:rPr>
            </w:pPr>
          </w:p>
        </w:tc>
      </w:tr>
      <w:tr w14:paraId="619F3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1826D768">
            <w:pPr>
              <w:jc w:val="center"/>
              <w:rPr>
                <w:rFonts w:hint="eastAsia" w:ascii="微软雅黑" w:hAnsi="微软雅黑" w:eastAsia="微软雅黑" w:cs="微软雅黑"/>
                <w:b/>
                <w:bCs/>
                <w:i w:val="0"/>
                <w:iCs w:val="0"/>
                <w:color w:val="000000"/>
                <w:sz w:val="22"/>
                <w:szCs w:val="22"/>
                <w:u w:val="none"/>
              </w:rPr>
            </w:pPr>
          </w:p>
        </w:tc>
        <w:tc>
          <w:tcPr>
            <w:tcW w:w="2198" w:type="dxa"/>
            <w:vMerge w:val="continue"/>
            <w:tcBorders>
              <w:top w:val="nil"/>
              <w:left w:val="single" w:color="000000" w:sz="8" w:space="0"/>
              <w:bottom w:val="single" w:color="000000" w:sz="8" w:space="0"/>
              <w:right w:val="single" w:color="000000" w:sz="8" w:space="0"/>
            </w:tcBorders>
            <w:shd w:val="clear" w:color="auto" w:fill="auto"/>
            <w:vAlign w:val="center"/>
          </w:tcPr>
          <w:p w14:paraId="3679E7EB">
            <w:pPr>
              <w:jc w:val="center"/>
              <w:rPr>
                <w:rFonts w:hint="eastAsia" w:ascii="微软雅黑" w:hAnsi="微软雅黑" w:eastAsia="微软雅黑" w:cs="微软雅黑"/>
                <w:b/>
                <w:bCs/>
                <w:i w:val="0"/>
                <w:iCs w:val="0"/>
                <w:color w:val="000000"/>
                <w:sz w:val="22"/>
                <w:szCs w:val="22"/>
                <w:u w:val="none"/>
              </w:rPr>
            </w:pPr>
          </w:p>
        </w:tc>
        <w:tc>
          <w:tcPr>
            <w:tcW w:w="3838" w:type="dxa"/>
            <w:vMerge w:val="continue"/>
            <w:tcBorders>
              <w:top w:val="nil"/>
              <w:left w:val="single" w:color="000000" w:sz="8" w:space="0"/>
              <w:bottom w:val="single" w:color="000000" w:sz="8" w:space="0"/>
              <w:right w:val="single" w:color="000000" w:sz="8" w:space="0"/>
            </w:tcBorders>
            <w:shd w:val="clear" w:color="auto" w:fill="auto"/>
            <w:vAlign w:val="center"/>
          </w:tcPr>
          <w:p w14:paraId="7F05456E">
            <w:pPr>
              <w:jc w:val="center"/>
              <w:rPr>
                <w:rFonts w:hint="eastAsia" w:ascii="微软雅黑" w:hAnsi="微软雅黑" w:eastAsia="微软雅黑" w:cs="微软雅黑"/>
                <w:b/>
                <w:bCs/>
                <w:i w:val="0"/>
                <w:iCs w:val="0"/>
                <w:color w:val="000000"/>
                <w:sz w:val="22"/>
                <w:szCs w:val="22"/>
                <w:u w:val="none"/>
              </w:rPr>
            </w:pPr>
          </w:p>
        </w:tc>
        <w:tc>
          <w:tcPr>
            <w:tcW w:w="1441" w:type="dxa"/>
            <w:vMerge w:val="continue"/>
            <w:tcBorders>
              <w:top w:val="nil"/>
              <w:left w:val="nil"/>
              <w:bottom w:val="single" w:color="000000" w:sz="8" w:space="0"/>
              <w:right w:val="nil"/>
            </w:tcBorders>
            <w:shd w:val="clear" w:color="auto" w:fill="auto"/>
            <w:vAlign w:val="center"/>
          </w:tcPr>
          <w:p w14:paraId="49B7871D">
            <w:pPr>
              <w:jc w:val="center"/>
              <w:rPr>
                <w:rFonts w:hint="eastAsia" w:ascii="微软雅黑" w:hAnsi="微软雅黑" w:eastAsia="微软雅黑" w:cs="微软雅黑"/>
                <w:b/>
                <w:bCs/>
                <w:i w:val="0"/>
                <w:iCs w:val="0"/>
                <w:color w:val="000000"/>
                <w:sz w:val="22"/>
                <w:szCs w:val="22"/>
                <w:u w:val="none"/>
              </w:rPr>
            </w:pPr>
          </w:p>
        </w:tc>
      </w:tr>
      <w:tr w14:paraId="0F67B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restart"/>
            <w:tcBorders>
              <w:top w:val="nil"/>
              <w:left w:val="single" w:color="000000" w:sz="8" w:space="0"/>
              <w:bottom w:val="single" w:color="000000" w:sz="8" w:space="0"/>
              <w:right w:val="single" w:color="000000" w:sz="8" w:space="0"/>
            </w:tcBorders>
            <w:shd w:val="clear" w:color="auto" w:fill="auto"/>
            <w:vAlign w:val="center"/>
          </w:tcPr>
          <w:p w14:paraId="4BD51C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4381A5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57758FB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立功受奖人数</w:t>
            </w:r>
          </w:p>
        </w:tc>
        <w:tc>
          <w:tcPr>
            <w:tcW w:w="1441" w:type="dxa"/>
            <w:tcBorders>
              <w:top w:val="nil"/>
              <w:left w:val="nil"/>
              <w:bottom w:val="single" w:color="000000" w:sz="8" w:space="0"/>
              <w:right w:val="nil"/>
            </w:tcBorders>
            <w:shd w:val="clear" w:color="auto" w:fill="auto"/>
            <w:vAlign w:val="center"/>
          </w:tcPr>
          <w:p w14:paraId="04ADCB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20人次</w:t>
            </w:r>
          </w:p>
        </w:tc>
      </w:tr>
      <w:tr w14:paraId="4ED61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54F84DCE">
            <w:pPr>
              <w:jc w:val="center"/>
              <w:rPr>
                <w:rFonts w:hint="eastAsia" w:ascii="微软雅黑" w:hAnsi="微软雅黑" w:eastAsia="微软雅黑" w:cs="微软雅黑"/>
                <w:i w:val="0"/>
                <w:iCs w:val="0"/>
                <w:color w:val="000000"/>
                <w:sz w:val="20"/>
                <w:szCs w:val="20"/>
                <w:u w:val="none"/>
              </w:rPr>
            </w:pP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634A2C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0230D62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资金发放对象覆盖率</w:t>
            </w:r>
          </w:p>
        </w:tc>
        <w:tc>
          <w:tcPr>
            <w:tcW w:w="1441" w:type="dxa"/>
            <w:tcBorders>
              <w:top w:val="nil"/>
              <w:left w:val="nil"/>
              <w:bottom w:val="single" w:color="000000" w:sz="8" w:space="0"/>
              <w:right w:val="nil"/>
            </w:tcBorders>
            <w:shd w:val="clear" w:color="auto" w:fill="auto"/>
            <w:vAlign w:val="center"/>
          </w:tcPr>
          <w:p w14:paraId="06BD50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144B9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157ACA8C">
            <w:pPr>
              <w:jc w:val="center"/>
              <w:rPr>
                <w:rFonts w:hint="eastAsia" w:ascii="微软雅黑" w:hAnsi="微软雅黑" w:eastAsia="微软雅黑" w:cs="微软雅黑"/>
                <w:i w:val="0"/>
                <w:iCs w:val="0"/>
                <w:color w:val="000000"/>
                <w:sz w:val="20"/>
                <w:szCs w:val="20"/>
                <w:u w:val="none"/>
              </w:rPr>
            </w:pP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53B1FB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3E0B8CE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资金发放及时率</w:t>
            </w:r>
          </w:p>
        </w:tc>
        <w:tc>
          <w:tcPr>
            <w:tcW w:w="1441" w:type="dxa"/>
            <w:tcBorders>
              <w:top w:val="nil"/>
              <w:left w:val="nil"/>
              <w:bottom w:val="single" w:color="000000" w:sz="8" w:space="0"/>
              <w:right w:val="nil"/>
            </w:tcBorders>
            <w:shd w:val="clear" w:color="auto" w:fill="auto"/>
            <w:vAlign w:val="center"/>
          </w:tcPr>
          <w:p w14:paraId="0C84D3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本年年末</w:t>
            </w:r>
          </w:p>
        </w:tc>
      </w:tr>
      <w:tr w14:paraId="56B4F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restart"/>
            <w:tcBorders>
              <w:top w:val="nil"/>
              <w:left w:val="single" w:color="000000" w:sz="8" w:space="0"/>
              <w:bottom w:val="single" w:color="000000" w:sz="8" w:space="0"/>
              <w:right w:val="single" w:color="000000" w:sz="8" w:space="0"/>
            </w:tcBorders>
            <w:shd w:val="clear" w:color="auto" w:fill="auto"/>
            <w:vAlign w:val="center"/>
          </w:tcPr>
          <w:p w14:paraId="67C470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3B9A11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0817DE6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441" w:type="dxa"/>
            <w:tcBorders>
              <w:top w:val="nil"/>
              <w:left w:val="nil"/>
              <w:bottom w:val="single" w:color="000000" w:sz="8" w:space="0"/>
              <w:right w:val="nil"/>
            </w:tcBorders>
            <w:shd w:val="clear" w:color="auto" w:fill="auto"/>
            <w:vAlign w:val="center"/>
          </w:tcPr>
          <w:p w14:paraId="5E96D7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3E70E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57F903AA">
            <w:pPr>
              <w:jc w:val="center"/>
              <w:rPr>
                <w:rFonts w:hint="eastAsia" w:ascii="微软雅黑" w:hAnsi="微软雅黑" w:eastAsia="微软雅黑" w:cs="微软雅黑"/>
                <w:i w:val="0"/>
                <w:iCs w:val="0"/>
                <w:color w:val="000000"/>
                <w:sz w:val="20"/>
                <w:szCs w:val="20"/>
                <w:u w:val="none"/>
              </w:rPr>
            </w:pP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3D5F68C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7E894FF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弘扬军人优良作风</w:t>
            </w:r>
          </w:p>
        </w:tc>
        <w:tc>
          <w:tcPr>
            <w:tcW w:w="1441" w:type="dxa"/>
            <w:tcBorders>
              <w:top w:val="nil"/>
              <w:left w:val="nil"/>
              <w:bottom w:val="single" w:color="000000" w:sz="8" w:space="0"/>
              <w:right w:val="nil"/>
            </w:tcBorders>
            <w:shd w:val="clear" w:color="auto" w:fill="auto"/>
            <w:vAlign w:val="center"/>
          </w:tcPr>
          <w:p w14:paraId="621B99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r>
      <w:tr w14:paraId="05BE8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1A2E49A2">
            <w:pPr>
              <w:jc w:val="center"/>
              <w:rPr>
                <w:rFonts w:hint="eastAsia" w:ascii="微软雅黑" w:hAnsi="微软雅黑" w:eastAsia="微软雅黑" w:cs="微软雅黑"/>
                <w:i w:val="0"/>
                <w:iCs w:val="0"/>
                <w:color w:val="000000"/>
                <w:sz w:val="20"/>
                <w:szCs w:val="20"/>
                <w:u w:val="none"/>
              </w:rPr>
            </w:pP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643EA0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4274CCF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441" w:type="dxa"/>
            <w:tcBorders>
              <w:top w:val="nil"/>
              <w:left w:val="nil"/>
              <w:bottom w:val="single" w:color="000000" w:sz="8" w:space="0"/>
              <w:right w:val="nil"/>
            </w:tcBorders>
            <w:shd w:val="clear" w:color="auto" w:fill="auto"/>
            <w:vAlign w:val="center"/>
          </w:tcPr>
          <w:p w14:paraId="27B48C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3E792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1"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67A96736">
            <w:pPr>
              <w:jc w:val="center"/>
              <w:rPr>
                <w:rFonts w:hint="eastAsia" w:ascii="微软雅黑" w:hAnsi="微软雅黑" w:eastAsia="微软雅黑" w:cs="微软雅黑"/>
                <w:i w:val="0"/>
                <w:iCs w:val="0"/>
                <w:color w:val="000000"/>
                <w:sz w:val="20"/>
                <w:szCs w:val="20"/>
                <w:u w:val="none"/>
              </w:rPr>
            </w:pP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0D7C5E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2B34CFD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营造拥军优抚、拥政爱民的社会氛围</w:t>
            </w:r>
          </w:p>
        </w:tc>
        <w:tc>
          <w:tcPr>
            <w:tcW w:w="1441" w:type="dxa"/>
            <w:tcBorders>
              <w:top w:val="nil"/>
              <w:left w:val="nil"/>
              <w:bottom w:val="single" w:color="000000" w:sz="8" w:space="0"/>
              <w:right w:val="nil"/>
            </w:tcBorders>
            <w:shd w:val="clear" w:color="auto" w:fill="auto"/>
            <w:vAlign w:val="center"/>
          </w:tcPr>
          <w:p w14:paraId="651891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r>
      <w:tr w14:paraId="2E897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1" w:hRule="atLeast"/>
        </w:trPr>
        <w:tc>
          <w:tcPr>
            <w:tcW w:w="1261" w:type="dxa"/>
            <w:tcBorders>
              <w:top w:val="nil"/>
              <w:left w:val="single" w:color="000000" w:sz="8" w:space="0"/>
              <w:bottom w:val="single" w:color="000000" w:sz="8" w:space="0"/>
              <w:right w:val="single" w:color="000000" w:sz="8" w:space="0"/>
            </w:tcBorders>
            <w:shd w:val="clear" w:color="auto" w:fill="auto"/>
            <w:vAlign w:val="center"/>
          </w:tcPr>
          <w:p w14:paraId="5883BC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68FF52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6E2E1E8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441" w:type="dxa"/>
            <w:tcBorders>
              <w:top w:val="nil"/>
              <w:left w:val="nil"/>
              <w:bottom w:val="single" w:color="000000" w:sz="8" w:space="0"/>
              <w:right w:val="nil"/>
            </w:tcBorders>
            <w:shd w:val="clear" w:color="auto" w:fill="auto"/>
            <w:vAlign w:val="center"/>
          </w:tcPr>
          <w:p w14:paraId="1840916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r w14:paraId="63AD9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restart"/>
            <w:tcBorders>
              <w:top w:val="nil"/>
              <w:left w:val="single" w:color="000000" w:sz="8" w:space="0"/>
              <w:bottom w:val="single" w:color="000000" w:sz="8" w:space="0"/>
              <w:right w:val="single" w:color="000000" w:sz="8" w:space="0"/>
            </w:tcBorders>
            <w:shd w:val="clear" w:color="auto" w:fill="auto"/>
            <w:vAlign w:val="center"/>
          </w:tcPr>
          <w:p w14:paraId="59BA01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15F772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1820F8D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立功受奖人员配套奖励金</w:t>
            </w:r>
          </w:p>
        </w:tc>
        <w:tc>
          <w:tcPr>
            <w:tcW w:w="1441" w:type="dxa"/>
            <w:tcBorders>
              <w:top w:val="nil"/>
              <w:left w:val="nil"/>
              <w:bottom w:val="single" w:color="000000" w:sz="8" w:space="0"/>
              <w:right w:val="nil"/>
            </w:tcBorders>
            <w:shd w:val="clear" w:color="auto" w:fill="auto"/>
            <w:vAlign w:val="center"/>
          </w:tcPr>
          <w:p w14:paraId="74F0E1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4万元</w:t>
            </w:r>
          </w:p>
        </w:tc>
      </w:tr>
      <w:tr w14:paraId="1D2BF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4B6DA182">
            <w:pPr>
              <w:jc w:val="center"/>
              <w:rPr>
                <w:rFonts w:hint="eastAsia" w:ascii="微软雅黑" w:hAnsi="微软雅黑" w:eastAsia="微软雅黑" w:cs="微软雅黑"/>
                <w:i w:val="0"/>
                <w:iCs w:val="0"/>
                <w:color w:val="000000"/>
                <w:sz w:val="20"/>
                <w:szCs w:val="20"/>
                <w:u w:val="none"/>
              </w:rPr>
            </w:pP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2BD474E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186CC73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441" w:type="dxa"/>
            <w:tcBorders>
              <w:top w:val="nil"/>
              <w:left w:val="nil"/>
              <w:bottom w:val="single" w:color="000000" w:sz="8" w:space="0"/>
              <w:right w:val="nil"/>
            </w:tcBorders>
            <w:shd w:val="clear" w:color="auto" w:fill="auto"/>
            <w:vAlign w:val="center"/>
          </w:tcPr>
          <w:p w14:paraId="4A4B73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1118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261" w:type="dxa"/>
            <w:vMerge w:val="continue"/>
            <w:tcBorders>
              <w:top w:val="nil"/>
              <w:left w:val="single" w:color="000000" w:sz="8" w:space="0"/>
              <w:bottom w:val="single" w:color="000000" w:sz="8" w:space="0"/>
              <w:right w:val="single" w:color="000000" w:sz="8" w:space="0"/>
            </w:tcBorders>
            <w:shd w:val="clear" w:color="auto" w:fill="auto"/>
            <w:vAlign w:val="center"/>
          </w:tcPr>
          <w:p w14:paraId="1350FE8D">
            <w:pPr>
              <w:jc w:val="center"/>
              <w:rPr>
                <w:rFonts w:hint="eastAsia" w:ascii="微软雅黑" w:hAnsi="微软雅黑" w:eastAsia="微软雅黑" w:cs="微软雅黑"/>
                <w:i w:val="0"/>
                <w:iCs w:val="0"/>
                <w:color w:val="000000"/>
                <w:sz w:val="20"/>
                <w:szCs w:val="20"/>
                <w:u w:val="none"/>
              </w:rPr>
            </w:pPr>
          </w:p>
        </w:tc>
        <w:tc>
          <w:tcPr>
            <w:tcW w:w="2198" w:type="dxa"/>
            <w:tcBorders>
              <w:top w:val="nil"/>
              <w:left w:val="single" w:color="000000" w:sz="8" w:space="0"/>
              <w:bottom w:val="single" w:color="000000" w:sz="8" w:space="0"/>
              <w:right w:val="single" w:color="000000" w:sz="8" w:space="0"/>
            </w:tcBorders>
            <w:shd w:val="clear" w:color="auto" w:fill="auto"/>
            <w:vAlign w:val="center"/>
          </w:tcPr>
          <w:p w14:paraId="377CCF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3838" w:type="dxa"/>
            <w:tcBorders>
              <w:top w:val="nil"/>
              <w:left w:val="single" w:color="000000" w:sz="8" w:space="0"/>
              <w:bottom w:val="single" w:color="000000" w:sz="8" w:space="0"/>
              <w:right w:val="single" w:color="000000" w:sz="8" w:space="0"/>
            </w:tcBorders>
            <w:shd w:val="clear" w:color="auto" w:fill="auto"/>
            <w:vAlign w:val="center"/>
          </w:tcPr>
          <w:p w14:paraId="3D3CD66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441" w:type="dxa"/>
            <w:tcBorders>
              <w:top w:val="nil"/>
              <w:left w:val="nil"/>
              <w:bottom w:val="single" w:color="000000" w:sz="8" w:space="0"/>
              <w:right w:val="nil"/>
            </w:tcBorders>
            <w:shd w:val="clear" w:color="auto" w:fill="auto"/>
            <w:vAlign w:val="center"/>
          </w:tcPr>
          <w:p w14:paraId="5119FB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bl>
    <w:p w14:paraId="4C355902">
      <w:pPr>
        <w:spacing w:line="560" w:lineRule="exact"/>
        <w:ind w:firstLine="640" w:firstLineChars="200"/>
        <w:jc w:val="left"/>
        <w:rPr>
          <w:rFonts w:hint="eastAsia" w:ascii="仿宋_GB2312" w:hAnsi="仿宋_GB2312" w:eastAsia="仿宋_GB2312" w:cs="仿宋_GB2312"/>
          <w:sz w:val="32"/>
          <w:szCs w:val="32"/>
        </w:rPr>
      </w:pPr>
    </w:p>
    <w:p w14:paraId="2E91B7B1">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14:paraId="740D3A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586AE0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42329E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56096A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14:paraId="218BCB84">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14:paraId="6F6BADC6">
      <w:pPr>
        <w:numPr>
          <w:ilvl w:val="0"/>
          <w:numId w:val="0"/>
        </w:numPr>
        <w:spacing w:line="560" w:lineRule="exact"/>
        <w:ind w:leftChars="200"/>
        <w:jc w:val="left"/>
        <w:rPr>
          <w:rFonts w:hint="eastAsia" w:ascii="仿宋_GB2312" w:hAnsi="仿宋_GB2312" w:eastAsia="仿宋_GB2312" w:cs="仿宋_GB2312"/>
          <w:sz w:val="32"/>
          <w:szCs w:val="32"/>
        </w:rPr>
      </w:pPr>
    </w:p>
    <w:p w14:paraId="3AD51A4F">
      <w:pPr>
        <w:numPr>
          <w:ilvl w:val="0"/>
          <w:numId w:val="0"/>
        </w:numPr>
        <w:spacing w:line="560" w:lineRule="exact"/>
        <w:ind w:leftChars="200"/>
        <w:jc w:val="left"/>
        <w:rPr>
          <w:rFonts w:hint="eastAsia" w:ascii="仿宋_GB2312" w:hAnsi="仿宋_GB2312" w:eastAsia="仿宋_GB2312" w:cs="仿宋_GB2312"/>
          <w:sz w:val="32"/>
          <w:szCs w:val="32"/>
        </w:rPr>
      </w:pPr>
    </w:p>
    <w:p w14:paraId="6C0CD393">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96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0"/>
        <w:gridCol w:w="1830"/>
        <w:gridCol w:w="2704"/>
        <w:gridCol w:w="1245"/>
        <w:gridCol w:w="1245"/>
        <w:gridCol w:w="690"/>
        <w:gridCol w:w="855"/>
      </w:tblGrid>
      <w:tr w14:paraId="41496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090E3807">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05A89EF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704" w:type="dxa"/>
            <w:vMerge w:val="restart"/>
            <w:tcBorders>
              <w:top w:val="nil"/>
              <w:left w:val="single" w:color="000000" w:sz="8" w:space="0"/>
              <w:bottom w:val="single" w:color="000000" w:sz="8" w:space="0"/>
              <w:right w:val="single" w:color="000000" w:sz="8" w:space="0"/>
            </w:tcBorders>
            <w:shd w:val="clear" w:color="auto" w:fill="auto"/>
            <w:vAlign w:val="center"/>
          </w:tcPr>
          <w:p w14:paraId="108FECE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245" w:type="dxa"/>
            <w:vMerge w:val="restart"/>
            <w:tcBorders>
              <w:top w:val="nil"/>
              <w:left w:val="nil"/>
              <w:bottom w:val="single" w:color="000000" w:sz="8" w:space="0"/>
              <w:right w:val="nil"/>
            </w:tcBorders>
            <w:shd w:val="clear" w:color="auto" w:fill="auto"/>
            <w:vAlign w:val="center"/>
          </w:tcPr>
          <w:p w14:paraId="595F0E3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45" w:type="dxa"/>
            <w:vMerge w:val="restart"/>
            <w:tcBorders>
              <w:top w:val="nil"/>
              <w:left w:val="single" w:color="000000" w:sz="8" w:space="0"/>
              <w:bottom w:val="single" w:color="000000" w:sz="8" w:space="0"/>
              <w:right w:val="nil"/>
            </w:tcBorders>
            <w:shd w:val="clear" w:color="auto" w:fill="auto"/>
            <w:vAlign w:val="center"/>
          </w:tcPr>
          <w:p w14:paraId="49E7227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690" w:type="dxa"/>
            <w:vMerge w:val="restart"/>
            <w:tcBorders>
              <w:top w:val="nil"/>
              <w:left w:val="single" w:color="000000" w:sz="8" w:space="0"/>
              <w:bottom w:val="single" w:color="000000" w:sz="8" w:space="0"/>
              <w:right w:val="single" w:color="000000" w:sz="8" w:space="0"/>
            </w:tcBorders>
            <w:shd w:val="clear" w:color="auto" w:fill="auto"/>
            <w:vAlign w:val="center"/>
          </w:tcPr>
          <w:p w14:paraId="350F994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855" w:type="dxa"/>
            <w:vMerge w:val="restart"/>
            <w:tcBorders>
              <w:top w:val="nil"/>
              <w:left w:val="single" w:color="000000" w:sz="8" w:space="0"/>
              <w:bottom w:val="single" w:color="000000" w:sz="8" w:space="0"/>
              <w:right w:val="single" w:color="000000" w:sz="8" w:space="0"/>
            </w:tcBorders>
            <w:shd w:val="clear" w:color="auto" w:fill="auto"/>
            <w:vAlign w:val="center"/>
          </w:tcPr>
          <w:p w14:paraId="56B6689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49355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BBC099B">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522A0100">
            <w:pPr>
              <w:jc w:val="center"/>
              <w:rPr>
                <w:rFonts w:hint="eastAsia" w:ascii="微软雅黑" w:hAnsi="微软雅黑" w:eastAsia="微软雅黑" w:cs="微软雅黑"/>
                <w:b/>
                <w:bCs/>
                <w:i w:val="0"/>
                <w:iCs w:val="0"/>
                <w:color w:val="000000"/>
                <w:sz w:val="22"/>
                <w:szCs w:val="22"/>
                <w:u w:val="none"/>
              </w:rPr>
            </w:pPr>
          </w:p>
        </w:tc>
        <w:tc>
          <w:tcPr>
            <w:tcW w:w="2704" w:type="dxa"/>
            <w:vMerge w:val="continue"/>
            <w:tcBorders>
              <w:top w:val="nil"/>
              <w:left w:val="single" w:color="000000" w:sz="8" w:space="0"/>
              <w:bottom w:val="single" w:color="000000" w:sz="8" w:space="0"/>
              <w:right w:val="single" w:color="000000" w:sz="8" w:space="0"/>
            </w:tcBorders>
            <w:shd w:val="clear" w:color="auto" w:fill="auto"/>
            <w:vAlign w:val="center"/>
          </w:tcPr>
          <w:p w14:paraId="518790BE">
            <w:pPr>
              <w:jc w:val="center"/>
              <w:rPr>
                <w:rFonts w:hint="eastAsia" w:ascii="微软雅黑" w:hAnsi="微软雅黑" w:eastAsia="微软雅黑" w:cs="微软雅黑"/>
                <w:b/>
                <w:bCs/>
                <w:i w:val="0"/>
                <w:iCs w:val="0"/>
                <w:color w:val="000000"/>
                <w:sz w:val="22"/>
                <w:szCs w:val="22"/>
                <w:u w:val="none"/>
              </w:rPr>
            </w:pPr>
          </w:p>
        </w:tc>
        <w:tc>
          <w:tcPr>
            <w:tcW w:w="1245" w:type="dxa"/>
            <w:vMerge w:val="continue"/>
            <w:tcBorders>
              <w:top w:val="nil"/>
              <w:left w:val="nil"/>
              <w:bottom w:val="single" w:color="000000" w:sz="8" w:space="0"/>
              <w:right w:val="nil"/>
            </w:tcBorders>
            <w:shd w:val="clear" w:color="auto" w:fill="auto"/>
            <w:vAlign w:val="center"/>
          </w:tcPr>
          <w:p w14:paraId="69C51696">
            <w:pPr>
              <w:jc w:val="center"/>
              <w:rPr>
                <w:rFonts w:hint="eastAsia" w:ascii="微软雅黑" w:hAnsi="微软雅黑" w:eastAsia="微软雅黑" w:cs="微软雅黑"/>
                <w:b/>
                <w:bCs/>
                <w:i w:val="0"/>
                <w:iCs w:val="0"/>
                <w:color w:val="000000"/>
                <w:sz w:val="22"/>
                <w:szCs w:val="22"/>
                <w:u w:val="none"/>
              </w:rPr>
            </w:pPr>
          </w:p>
        </w:tc>
        <w:tc>
          <w:tcPr>
            <w:tcW w:w="1245" w:type="dxa"/>
            <w:vMerge w:val="continue"/>
            <w:tcBorders>
              <w:top w:val="nil"/>
              <w:left w:val="single" w:color="000000" w:sz="8" w:space="0"/>
              <w:bottom w:val="single" w:color="000000" w:sz="8" w:space="0"/>
              <w:right w:val="nil"/>
            </w:tcBorders>
            <w:shd w:val="clear" w:color="auto" w:fill="auto"/>
            <w:vAlign w:val="center"/>
          </w:tcPr>
          <w:p w14:paraId="1FC1D4F8">
            <w:pPr>
              <w:jc w:val="center"/>
              <w:rPr>
                <w:rFonts w:hint="eastAsia" w:ascii="微软雅黑" w:hAnsi="微软雅黑" w:eastAsia="微软雅黑" w:cs="微软雅黑"/>
                <w:b/>
                <w:bCs/>
                <w:i w:val="0"/>
                <w:iCs w:val="0"/>
                <w:color w:val="000000"/>
                <w:sz w:val="22"/>
                <w:szCs w:val="22"/>
                <w:u w:val="none"/>
              </w:rPr>
            </w:pPr>
          </w:p>
        </w:tc>
        <w:tc>
          <w:tcPr>
            <w:tcW w:w="690" w:type="dxa"/>
            <w:vMerge w:val="continue"/>
            <w:tcBorders>
              <w:top w:val="nil"/>
              <w:left w:val="single" w:color="000000" w:sz="8" w:space="0"/>
              <w:bottom w:val="single" w:color="000000" w:sz="8" w:space="0"/>
              <w:right w:val="single" w:color="000000" w:sz="8" w:space="0"/>
            </w:tcBorders>
            <w:shd w:val="clear" w:color="auto" w:fill="auto"/>
            <w:vAlign w:val="center"/>
          </w:tcPr>
          <w:p w14:paraId="133F3FBB">
            <w:pPr>
              <w:jc w:val="center"/>
              <w:rPr>
                <w:rFonts w:hint="eastAsia" w:ascii="微软雅黑" w:hAnsi="微软雅黑" w:eastAsia="微软雅黑" w:cs="微软雅黑"/>
                <w:b/>
                <w:bCs/>
                <w:i w:val="0"/>
                <w:iCs w:val="0"/>
                <w:color w:val="000000"/>
                <w:sz w:val="22"/>
                <w:szCs w:val="22"/>
                <w:u w:val="none"/>
              </w:rPr>
            </w:pPr>
          </w:p>
        </w:tc>
        <w:tc>
          <w:tcPr>
            <w:tcW w:w="855" w:type="dxa"/>
            <w:vMerge w:val="continue"/>
            <w:tcBorders>
              <w:top w:val="nil"/>
              <w:left w:val="single" w:color="000000" w:sz="8" w:space="0"/>
              <w:bottom w:val="single" w:color="000000" w:sz="8" w:space="0"/>
              <w:right w:val="single" w:color="000000" w:sz="8" w:space="0"/>
            </w:tcBorders>
            <w:shd w:val="clear" w:color="auto" w:fill="auto"/>
            <w:vAlign w:val="center"/>
          </w:tcPr>
          <w:p w14:paraId="0F37C9F5">
            <w:pPr>
              <w:jc w:val="center"/>
              <w:rPr>
                <w:rFonts w:hint="eastAsia" w:ascii="微软雅黑" w:hAnsi="微软雅黑" w:eastAsia="微软雅黑" w:cs="微软雅黑"/>
                <w:b/>
                <w:bCs/>
                <w:i w:val="0"/>
                <w:iCs w:val="0"/>
                <w:color w:val="000000"/>
                <w:sz w:val="22"/>
                <w:szCs w:val="22"/>
                <w:u w:val="none"/>
              </w:rPr>
            </w:pPr>
          </w:p>
        </w:tc>
      </w:tr>
      <w:tr w14:paraId="68E64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52BC2EF3">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5FA80E50">
            <w:pPr>
              <w:jc w:val="center"/>
              <w:rPr>
                <w:rFonts w:hint="eastAsia" w:ascii="微软雅黑" w:hAnsi="微软雅黑" w:eastAsia="微软雅黑" w:cs="微软雅黑"/>
                <w:b/>
                <w:bCs/>
                <w:i w:val="0"/>
                <w:iCs w:val="0"/>
                <w:color w:val="000000"/>
                <w:sz w:val="22"/>
                <w:szCs w:val="22"/>
                <w:u w:val="none"/>
              </w:rPr>
            </w:pPr>
          </w:p>
        </w:tc>
        <w:tc>
          <w:tcPr>
            <w:tcW w:w="2704" w:type="dxa"/>
            <w:vMerge w:val="continue"/>
            <w:tcBorders>
              <w:top w:val="nil"/>
              <w:left w:val="single" w:color="000000" w:sz="8" w:space="0"/>
              <w:bottom w:val="single" w:color="000000" w:sz="8" w:space="0"/>
              <w:right w:val="single" w:color="000000" w:sz="8" w:space="0"/>
            </w:tcBorders>
            <w:shd w:val="clear" w:color="auto" w:fill="auto"/>
            <w:vAlign w:val="center"/>
          </w:tcPr>
          <w:p w14:paraId="67CFF7FA">
            <w:pPr>
              <w:jc w:val="center"/>
              <w:rPr>
                <w:rFonts w:hint="eastAsia" w:ascii="微软雅黑" w:hAnsi="微软雅黑" w:eastAsia="微软雅黑" w:cs="微软雅黑"/>
                <w:b/>
                <w:bCs/>
                <w:i w:val="0"/>
                <w:iCs w:val="0"/>
                <w:color w:val="000000"/>
                <w:sz w:val="22"/>
                <w:szCs w:val="22"/>
                <w:u w:val="none"/>
              </w:rPr>
            </w:pPr>
          </w:p>
        </w:tc>
        <w:tc>
          <w:tcPr>
            <w:tcW w:w="1245" w:type="dxa"/>
            <w:vMerge w:val="continue"/>
            <w:tcBorders>
              <w:top w:val="nil"/>
              <w:left w:val="nil"/>
              <w:bottom w:val="single" w:color="000000" w:sz="8" w:space="0"/>
              <w:right w:val="nil"/>
            </w:tcBorders>
            <w:shd w:val="clear" w:color="auto" w:fill="auto"/>
            <w:vAlign w:val="center"/>
          </w:tcPr>
          <w:p w14:paraId="14000BE4">
            <w:pPr>
              <w:jc w:val="center"/>
              <w:rPr>
                <w:rFonts w:hint="eastAsia" w:ascii="微软雅黑" w:hAnsi="微软雅黑" w:eastAsia="微软雅黑" w:cs="微软雅黑"/>
                <w:b/>
                <w:bCs/>
                <w:i w:val="0"/>
                <w:iCs w:val="0"/>
                <w:color w:val="000000"/>
                <w:sz w:val="22"/>
                <w:szCs w:val="22"/>
                <w:u w:val="none"/>
              </w:rPr>
            </w:pPr>
          </w:p>
        </w:tc>
        <w:tc>
          <w:tcPr>
            <w:tcW w:w="1245" w:type="dxa"/>
            <w:vMerge w:val="continue"/>
            <w:tcBorders>
              <w:top w:val="nil"/>
              <w:left w:val="single" w:color="000000" w:sz="8" w:space="0"/>
              <w:bottom w:val="single" w:color="000000" w:sz="8" w:space="0"/>
              <w:right w:val="nil"/>
            </w:tcBorders>
            <w:shd w:val="clear" w:color="auto" w:fill="auto"/>
            <w:vAlign w:val="center"/>
          </w:tcPr>
          <w:p w14:paraId="0A2E0225">
            <w:pPr>
              <w:jc w:val="center"/>
              <w:rPr>
                <w:rFonts w:hint="eastAsia" w:ascii="微软雅黑" w:hAnsi="微软雅黑" w:eastAsia="微软雅黑" w:cs="微软雅黑"/>
                <w:b/>
                <w:bCs/>
                <w:i w:val="0"/>
                <w:iCs w:val="0"/>
                <w:color w:val="000000"/>
                <w:sz w:val="22"/>
                <w:szCs w:val="22"/>
                <w:u w:val="none"/>
              </w:rPr>
            </w:pPr>
          </w:p>
        </w:tc>
        <w:tc>
          <w:tcPr>
            <w:tcW w:w="690" w:type="dxa"/>
            <w:vMerge w:val="continue"/>
            <w:tcBorders>
              <w:top w:val="nil"/>
              <w:left w:val="single" w:color="000000" w:sz="8" w:space="0"/>
              <w:bottom w:val="single" w:color="000000" w:sz="8" w:space="0"/>
              <w:right w:val="single" w:color="000000" w:sz="8" w:space="0"/>
            </w:tcBorders>
            <w:shd w:val="clear" w:color="auto" w:fill="auto"/>
            <w:vAlign w:val="center"/>
          </w:tcPr>
          <w:p w14:paraId="4DD1C434">
            <w:pPr>
              <w:jc w:val="center"/>
              <w:rPr>
                <w:rFonts w:hint="eastAsia" w:ascii="微软雅黑" w:hAnsi="微软雅黑" w:eastAsia="微软雅黑" w:cs="微软雅黑"/>
                <w:b/>
                <w:bCs/>
                <w:i w:val="0"/>
                <w:iCs w:val="0"/>
                <w:color w:val="000000"/>
                <w:sz w:val="22"/>
                <w:szCs w:val="22"/>
                <w:u w:val="none"/>
              </w:rPr>
            </w:pPr>
          </w:p>
        </w:tc>
        <w:tc>
          <w:tcPr>
            <w:tcW w:w="855" w:type="dxa"/>
            <w:vMerge w:val="continue"/>
            <w:tcBorders>
              <w:top w:val="nil"/>
              <w:left w:val="single" w:color="000000" w:sz="8" w:space="0"/>
              <w:bottom w:val="single" w:color="000000" w:sz="8" w:space="0"/>
              <w:right w:val="single" w:color="000000" w:sz="8" w:space="0"/>
            </w:tcBorders>
            <w:shd w:val="clear" w:color="auto" w:fill="auto"/>
            <w:vAlign w:val="center"/>
          </w:tcPr>
          <w:p w14:paraId="11F1AD5E">
            <w:pPr>
              <w:jc w:val="center"/>
              <w:rPr>
                <w:rFonts w:hint="eastAsia" w:ascii="微软雅黑" w:hAnsi="微软雅黑" w:eastAsia="微软雅黑" w:cs="微软雅黑"/>
                <w:b/>
                <w:bCs/>
                <w:i w:val="0"/>
                <w:iCs w:val="0"/>
                <w:color w:val="000000"/>
                <w:sz w:val="22"/>
                <w:szCs w:val="22"/>
                <w:u w:val="none"/>
              </w:rPr>
            </w:pPr>
          </w:p>
        </w:tc>
      </w:tr>
      <w:tr w14:paraId="45BC6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1C390A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4EA907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4407AF6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立功受奖人数</w:t>
            </w:r>
          </w:p>
        </w:tc>
        <w:tc>
          <w:tcPr>
            <w:tcW w:w="1245" w:type="dxa"/>
            <w:tcBorders>
              <w:top w:val="nil"/>
              <w:left w:val="nil"/>
              <w:bottom w:val="single" w:color="000000" w:sz="8" w:space="0"/>
              <w:right w:val="nil"/>
            </w:tcBorders>
            <w:shd w:val="clear" w:color="auto" w:fill="auto"/>
            <w:vAlign w:val="center"/>
          </w:tcPr>
          <w:p w14:paraId="60DE35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20人次</w:t>
            </w:r>
          </w:p>
        </w:tc>
        <w:tc>
          <w:tcPr>
            <w:tcW w:w="1245" w:type="dxa"/>
            <w:tcBorders>
              <w:top w:val="nil"/>
              <w:left w:val="single" w:color="000000" w:sz="8" w:space="0"/>
              <w:bottom w:val="single" w:color="000000" w:sz="8" w:space="0"/>
              <w:right w:val="nil"/>
            </w:tcBorders>
            <w:shd w:val="clear" w:color="auto" w:fill="auto"/>
            <w:vAlign w:val="center"/>
          </w:tcPr>
          <w:p w14:paraId="18E372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50人次</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6DAAE2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539524A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20.00</w:t>
            </w:r>
          </w:p>
        </w:tc>
      </w:tr>
      <w:tr w14:paraId="056F0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2E2BB443">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52373B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0FB61EB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资金发放对象覆盖率</w:t>
            </w:r>
          </w:p>
        </w:tc>
        <w:tc>
          <w:tcPr>
            <w:tcW w:w="1245" w:type="dxa"/>
            <w:tcBorders>
              <w:top w:val="nil"/>
              <w:left w:val="nil"/>
              <w:bottom w:val="single" w:color="000000" w:sz="8" w:space="0"/>
              <w:right w:val="nil"/>
            </w:tcBorders>
            <w:shd w:val="clear" w:color="auto" w:fill="auto"/>
            <w:vAlign w:val="center"/>
          </w:tcPr>
          <w:p w14:paraId="7E848A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45" w:type="dxa"/>
            <w:tcBorders>
              <w:top w:val="nil"/>
              <w:left w:val="single" w:color="000000" w:sz="8" w:space="0"/>
              <w:bottom w:val="single" w:color="000000" w:sz="8" w:space="0"/>
              <w:right w:val="nil"/>
            </w:tcBorders>
            <w:shd w:val="clear" w:color="auto" w:fill="auto"/>
            <w:vAlign w:val="center"/>
          </w:tcPr>
          <w:p w14:paraId="02BF0B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45702B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E3842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6ACE9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5979DE85">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02E7DE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1C073BA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资金发放及时率</w:t>
            </w:r>
          </w:p>
        </w:tc>
        <w:tc>
          <w:tcPr>
            <w:tcW w:w="1245" w:type="dxa"/>
            <w:tcBorders>
              <w:top w:val="nil"/>
              <w:left w:val="nil"/>
              <w:bottom w:val="single" w:color="000000" w:sz="8" w:space="0"/>
              <w:right w:val="nil"/>
            </w:tcBorders>
            <w:shd w:val="clear" w:color="auto" w:fill="auto"/>
            <w:vAlign w:val="center"/>
          </w:tcPr>
          <w:p w14:paraId="2DC6C2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本年年末</w:t>
            </w:r>
          </w:p>
        </w:tc>
        <w:tc>
          <w:tcPr>
            <w:tcW w:w="1245" w:type="dxa"/>
            <w:tcBorders>
              <w:top w:val="nil"/>
              <w:left w:val="single" w:color="000000" w:sz="8" w:space="0"/>
              <w:bottom w:val="single" w:color="000000" w:sz="8" w:space="0"/>
              <w:right w:val="nil"/>
            </w:tcBorders>
            <w:shd w:val="clear" w:color="auto" w:fill="auto"/>
            <w:vAlign w:val="center"/>
          </w:tcPr>
          <w:p w14:paraId="236131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超过1个月</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2AD5D4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107DFD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r>
      <w:tr w14:paraId="2C3B0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4C9098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049E1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61B41E3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245" w:type="dxa"/>
            <w:tcBorders>
              <w:top w:val="nil"/>
              <w:left w:val="nil"/>
              <w:bottom w:val="single" w:color="000000" w:sz="8" w:space="0"/>
              <w:right w:val="nil"/>
            </w:tcBorders>
            <w:shd w:val="clear" w:color="auto" w:fill="auto"/>
            <w:vAlign w:val="center"/>
          </w:tcPr>
          <w:p w14:paraId="2129A98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c>
          <w:tcPr>
            <w:tcW w:w="1245" w:type="dxa"/>
            <w:tcBorders>
              <w:top w:val="nil"/>
              <w:left w:val="single" w:color="000000" w:sz="8" w:space="0"/>
              <w:bottom w:val="single" w:color="000000" w:sz="8" w:space="0"/>
              <w:right w:val="nil"/>
            </w:tcBorders>
            <w:shd w:val="clear" w:color="auto" w:fill="auto"/>
            <w:vAlign w:val="center"/>
          </w:tcPr>
          <w:p w14:paraId="0CEDCF4A">
            <w:pPr>
              <w:jc w:val="center"/>
              <w:rPr>
                <w:rFonts w:hint="eastAsia" w:ascii="微软雅黑" w:hAnsi="微软雅黑" w:eastAsia="微软雅黑" w:cs="微软雅黑"/>
                <w:i w:val="0"/>
                <w:iCs w:val="0"/>
                <w:color w:val="000000"/>
                <w:sz w:val="20"/>
                <w:szCs w:val="20"/>
                <w:u w:val="none"/>
              </w:rPr>
            </w:pPr>
          </w:p>
        </w:tc>
        <w:tc>
          <w:tcPr>
            <w:tcW w:w="690" w:type="dxa"/>
            <w:tcBorders>
              <w:top w:val="nil"/>
              <w:left w:val="single" w:color="000000" w:sz="8" w:space="0"/>
              <w:bottom w:val="single" w:color="000000" w:sz="8" w:space="0"/>
              <w:right w:val="single" w:color="000000" w:sz="8" w:space="0"/>
            </w:tcBorders>
            <w:shd w:val="clear" w:color="auto" w:fill="auto"/>
            <w:vAlign w:val="center"/>
          </w:tcPr>
          <w:p w14:paraId="66E7E1CF">
            <w:pPr>
              <w:jc w:val="center"/>
              <w:rPr>
                <w:rFonts w:hint="eastAsia" w:ascii="微软雅黑" w:hAnsi="微软雅黑" w:eastAsia="微软雅黑" w:cs="微软雅黑"/>
                <w:i w:val="0"/>
                <w:iCs w:val="0"/>
                <w:color w:val="000000"/>
                <w:sz w:val="20"/>
                <w:szCs w:val="20"/>
                <w:u w:val="none"/>
              </w:rPr>
            </w:pPr>
          </w:p>
        </w:tc>
        <w:tc>
          <w:tcPr>
            <w:tcW w:w="855" w:type="dxa"/>
            <w:tcBorders>
              <w:top w:val="nil"/>
              <w:left w:val="single" w:color="000000" w:sz="8" w:space="0"/>
              <w:bottom w:val="single" w:color="000000" w:sz="8" w:space="0"/>
              <w:right w:val="single" w:color="000000" w:sz="8" w:space="0"/>
            </w:tcBorders>
            <w:shd w:val="clear" w:color="auto" w:fill="auto"/>
            <w:vAlign w:val="center"/>
          </w:tcPr>
          <w:p w14:paraId="187F9B83">
            <w:pPr>
              <w:jc w:val="center"/>
              <w:rPr>
                <w:rFonts w:hint="eastAsia" w:ascii="微软雅黑" w:hAnsi="微软雅黑" w:eastAsia="微软雅黑" w:cs="微软雅黑"/>
                <w:i w:val="0"/>
                <w:iCs w:val="0"/>
                <w:color w:val="000000"/>
                <w:sz w:val="20"/>
                <w:szCs w:val="20"/>
                <w:u w:val="none"/>
              </w:rPr>
            </w:pPr>
          </w:p>
        </w:tc>
      </w:tr>
      <w:tr w14:paraId="0388B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0CCC45AE">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2CD2EB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3EC5F1A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弘扬军人优良作风</w:t>
            </w:r>
          </w:p>
        </w:tc>
        <w:tc>
          <w:tcPr>
            <w:tcW w:w="1245" w:type="dxa"/>
            <w:tcBorders>
              <w:top w:val="nil"/>
              <w:left w:val="nil"/>
              <w:bottom w:val="single" w:color="000000" w:sz="8" w:space="0"/>
              <w:right w:val="nil"/>
            </w:tcBorders>
            <w:shd w:val="clear" w:color="auto" w:fill="auto"/>
            <w:vAlign w:val="center"/>
          </w:tcPr>
          <w:p w14:paraId="33665D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1245" w:type="dxa"/>
            <w:tcBorders>
              <w:top w:val="nil"/>
              <w:left w:val="single" w:color="000000" w:sz="8" w:space="0"/>
              <w:bottom w:val="single" w:color="000000" w:sz="8" w:space="0"/>
              <w:right w:val="nil"/>
            </w:tcBorders>
            <w:shd w:val="clear" w:color="auto" w:fill="auto"/>
            <w:vAlign w:val="center"/>
          </w:tcPr>
          <w:p w14:paraId="0C57CA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1A3833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7085FE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15.00</w:t>
            </w:r>
          </w:p>
        </w:tc>
      </w:tr>
      <w:tr w14:paraId="5562C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0B9DB4C5">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5C9C87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18AF50D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245" w:type="dxa"/>
            <w:tcBorders>
              <w:top w:val="nil"/>
              <w:left w:val="nil"/>
              <w:bottom w:val="single" w:color="000000" w:sz="8" w:space="0"/>
              <w:right w:val="nil"/>
            </w:tcBorders>
            <w:shd w:val="clear" w:color="auto" w:fill="auto"/>
            <w:vAlign w:val="center"/>
          </w:tcPr>
          <w:p w14:paraId="4F6117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c>
          <w:tcPr>
            <w:tcW w:w="1245" w:type="dxa"/>
            <w:tcBorders>
              <w:top w:val="nil"/>
              <w:left w:val="single" w:color="000000" w:sz="8" w:space="0"/>
              <w:bottom w:val="single" w:color="000000" w:sz="8" w:space="0"/>
              <w:right w:val="nil"/>
            </w:tcBorders>
            <w:shd w:val="clear" w:color="auto" w:fill="auto"/>
            <w:vAlign w:val="center"/>
          </w:tcPr>
          <w:p w14:paraId="749BA0DF">
            <w:pPr>
              <w:jc w:val="center"/>
              <w:rPr>
                <w:rFonts w:hint="eastAsia" w:ascii="微软雅黑" w:hAnsi="微软雅黑" w:eastAsia="微软雅黑" w:cs="微软雅黑"/>
                <w:i w:val="0"/>
                <w:iCs w:val="0"/>
                <w:color w:val="000000"/>
                <w:sz w:val="20"/>
                <w:szCs w:val="20"/>
                <w:u w:val="none"/>
              </w:rPr>
            </w:pPr>
          </w:p>
        </w:tc>
        <w:tc>
          <w:tcPr>
            <w:tcW w:w="690" w:type="dxa"/>
            <w:tcBorders>
              <w:top w:val="nil"/>
              <w:left w:val="single" w:color="000000" w:sz="8" w:space="0"/>
              <w:bottom w:val="single" w:color="000000" w:sz="8" w:space="0"/>
              <w:right w:val="single" w:color="000000" w:sz="8" w:space="0"/>
            </w:tcBorders>
            <w:shd w:val="clear" w:color="auto" w:fill="auto"/>
            <w:vAlign w:val="center"/>
          </w:tcPr>
          <w:p w14:paraId="5466FD57">
            <w:pPr>
              <w:jc w:val="center"/>
              <w:rPr>
                <w:rFonts w:hint="eastAsia" w:ascii="微软雅黑" w:hAnsi="微软雅黑" w:eastAsia="微软雅黑" w:cs="微软雅黑"/>
                <w:i w:val="0"/>
                <w:iCs w:val="0"/>
                <w:color w:val="000000"/>
                <w:sz w:val="20"/>
                <w:szCs w:val="20"/>
                <w:u w:val="none"/>
              </w:rPr>
            </w:pPr>
          </w:p>
        </w:tc>
        <w:tc>
          <w:tcPr>
            <w:tcW w:w="855" w:type="dxa"/>
            <w:tcBorders>
              <w:top w:val="nil"/>
              <w:left w:val="single" w:color="000000" w:sz="8" w:space="0"/>
              <w:bottom w:val="single" w:color="000000" w:sz="8" w:space="0"/>
              <w:right w:val="single" w:color="000000" w:sz="8" w:space="0"/>
            </w:tcBorders>
            <w:shd w:val="clear" w:color="auto" w:fill="auto"/>
            <w:vAlign w:val="center"/>
          </w:tcPr>
          <w:p w14:paraId="46ABFF91">
            <w:pPr>
              <w:jc w:val="center"/>
              <w:rPr>
                <w:rFonts w:hint="eastAsia" w:ascii="微软雅黑" w:hAnsi="微软雅黑" w:eastAsia="微软雅黑" w:cs="微软雅黑"/>
                <w:i w:val="0"/>
                <w:iCs w:val="0"/>
                <w:color w:val="000000"/>
                <w:sz w:val="20"/>
                <w:szCs w:val="20"/>
                <w:u w:val="none"/>
              </w:rPr>
            </w:pPr>
          </w:p>
        </w:tc>
      </w:tr>
      <w:tr w14:paraId="7F61D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3DBF35C4">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2A9124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02B3646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营造拥军优抚、拥政爱民的社会氛围</w:t>
            </w:r>
          </w:p>
        </w:tc>
        <w:tc>
          <w:tcPr>
            <w:tcW w:w="1245" w:type="dxa"/>
            <w:tcBorders>
              <w:top w:val="nil"/>
              <w:left w:val="nil"/>
              <w:bottom w:val="single" w:color="000000" w:sz="8" w:space="0"/>
              <w:right w:val="nil"/>
            </w:tcBorders>
            <w:shd w:val="clear" w:color="auto" w:fill="auto"/>
            <w:vAlign w:val="center"/>
          </w:tcPr>
          <w:p w14:paraId="2E2FCD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1245" w:type="dxa"/>
            <w:tcBorders>
              <w:top w:val="nil"/>
              <w:left w:val="single" w:color="000000" w:sz="8" w:space="0"/>
              <w:bottom w:val="single" w:color="000000" w:sz="8" w:space="0"/>
              <w:right w:val="nil"/>
            </w:tcBorders>
            <w:shd w:val="clear" w:color="auto" w:fill="auto"/>
            <w:vAlign w:val="center"/>
          </w:tcPr>
          <w:p w14:paraId="67EA90B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4ABE3A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364AD3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15.00</w:t>
            </w:r>
          </w:p>
        </w:tc>
      </w:tr>
      <w:tr w14:paraId="03542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3484A5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03F11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5F8A42D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245" w:type="dxa"/>
            <w:tcBorders>
              <w:top w:val="nil"/>
              <w:left w:val="nil"/>
              <w:bottom w:val="single" w:color="000000" w:sz="8" w:space="0"/>
              <w:right w:val="nil"/>
            </w:tcBorders>
            <w:shd w:val="clear" w:color="auto" w:fill="auto"/>
            <w:vAlign w:val="center"/>
          </w:tcPr>
          <w:p w14:paraId="55495B9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245" w:type="dxa"/>
            <w:tcBorders>
              <w:top w:val="nil"/>
              <w:left w:val="single" w:color="000000" w:sz="8" w:space="0"/>
              <w:bottom w:val="single" w:color="000000" w:sz="8" w:space="0"/>
              <w:right w:val="nil"/>
            </w:tcBorders>
            <w:shd w:val="clear" w:color="auto" w:fill="auto"/>
            <w:vAlign w:val="center"/>
          </w:tcPr>
          <w:p w14:paraId="0B691E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6E3E58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5861F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55E69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4FA4B0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683DAC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67A265F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立功受奖人员配套奖励金</w:t>
            </w:r>
          </w:p>
        </w:tc>
        <w:tc>
          <w:tcPr>
            <w:tcW w:w="1245" w:type="dxa"/>
            <w:tcBorders>
              <w:top w:val="nil"/>
              <w:left w:val="nil"/>
              <w:bottom w:val="single" w:color="000000" w:sz="8" w:space="0"/>
              <w:right w:val="nil"/>
            </w:tcBorders>
            <w:shd w:val="clear" w:color="auto" w:fill="auto"/>
            <w:vAlign w:val="center"/>
          </w:tcPr>
          <w:p w14:paraId="5FAB73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4万元</w:t>
            </w:r>
          </w:p>
        </w:tc>
        <w:tc>
          <w:tcPr>
            <w:tcW w:w="1245" w:type="dxa"/>
            <w:tcBorders>
              <w:top w:val="nil"/>
              <w:left w:val="single" w:color="000000" w:sz="8" w:space="0"/>
              <w:bottom w:val="single" w:color="000000" w:sz="8" w:space="0"/>
              <w:right w:val="nil"/>
            </w:tcBorders>
            <w:shd w:val="clear" w:color="auto" w:fill="auto"/>
            <w:vAlign w:val="center"/>
          </w:tcPr>
          <w:p w14:paraId="06A8B9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4万元</w:t>
            </w:r>
          </w:p>
        </w:tc>
        <w:tc>
          <w:tcPr>
            <w:tcW w:w="690" w:type="dxa"/>
            <w:tcBorders>
              <w:top w:val="nil"/>
              <w:left w:val="single" w:color="000000" w:sz="8" w:space="0"/>
              <w:bottom w:val="single" w:color="000000" w:sz="8" w:space="0"/>
              <w:right w:val="single" w:color="000000" w:sz="8" w:space="0"/>
            </w:tcBorders>
            <w:shd w:val="clear" w:color="auto" w:fill="auto"/>
            <w:vAlign w:val="center"/>
          </w:tcPr>
          <w:p w14:paraId="33D595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437BC6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11921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1D14875F">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538877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321C2BD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245" w:type="dxa"/>
            <w:tcBorders>
              <w:top w:val="nil"/>
              <w:left w:val="nil"/>
              <w:bottom w:val="single" w:color="000000" w:sz="8" w:space="0"/>
              <w:right w:val="nil"/>
            </w:tcBorders>
            <w:shd w:val="clear" w:color="auto" w:fill="auto"/>
            <w:vAlign w:val="center"/>
          </w:tcPr>
          <w:p w14:paraId="21A52D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c>
          <w:tcPr>
            <w:tcW w:w="1245" w:type="dxa"/>
            <w:tcBorders>
              <w:top w:val="nil"/>
              <w:left w:val="single" w:color="000000" w:sz="8" w:space="0"/>
              <w:bottom w:val="single" w:color="000000" w:sz="8" w:space="0"/>
              <w:right w:val="nil"/>
            </w:tcBorders>
            <w:shd w:val="clear" w:color="auto" w:fill="auto"/>
            <w:vAlign w:val="center"/>
          </w:tcPr>
          <w:p w14:paraId="284BF288">
            <w:pPr>
              <w:jc w:val="center"/>
              <w:rPr>
                <w:rFonts w:hint="eastAsia" w:ascii="微软雅黑" w:hAnsi="微软雅黑" w:eastAsia="微软雅黑" w:cs="微软雅黑"/>
                <w:i w:val="0"/>
                <w:iCs w:val="0"/>
                <w:color w:val="000000"/>
                <w:sz w:val="20"/>
                <w:szCs w:val="20"/>
                <w:u w:val="none"/>
              </w:rPr>
            </w:pPr>
          </w:p>
        </w:tc>
        <w:tc>
          <w:tcPr>
            <w:tcW w:w="690" w:type="dxa"/>
            <w:tcBorders>
              <w:top w:val="nil"/>
              <w:left w:val="single" w:color="000000" w:sz="8" w:space="0"/>
              <w:bottom w:val="single" w:color="000000" w:sz="8" w:space="0"/>
              <w:right w:val="single" w:color="000000" w:sz="8" w:space="0"/>
            </w:tcBorders>
            <w:shd w:val="clear" w:color="auto" w:fill="auto"/>
            <w:vAlign w:val="center"/>
          </w:tcPr>
          <w:p w14:paraId="7AC63522">
            <w:pPr>
              <w:jc w:val="center"/>
              <w:rPr>
                <w:rFonts w:hint="eastAsia" w:ascii="微软雅黑" w:hAnsi="微软雅黑" w:eastAsia="微软雅黑" w:cs="微软雅黑"/>
                <w:i w:val="0"/>
                <w:iCs w:val="0"/>
                <w:color w:val="000000"/>
                <w:sz w:val="20"/>
                <w:szCs w:val="20"/>
                <w:u w:val="none"/>
              </w:rPr>
            </w:pP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ABF3852">
            <w:pPr>
              <w:jc w:val="center"/>
              <w:rPr>
                <w:rFonts w:hint="eastAsia" w:ascii="微软雅黑" w:hAnsi="微软雅黑" w:eastAsia="微软雅黑" w:cs="微软雅黑"/>
                <w:i w:val="0"/>
                <w:iCs w:val="0"/>
                <w:color w:val="000000"/>
                <w:sz w:val="20"/>
                <w:szCs w:val="20"/>
                <w:u w:val="none"/>
              </w:rPr>
            </w:pPr>
          </w:p>
        </w:tc>
      </w:tr>
      <w:tr w14:paraId="17F31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7B7CF2CF">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9ACC9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2704" w:type="dxa"/>
            <w:tcBorders>
              <w:top w:val="nil"/>
              <w:left w:val="single" w:color="000000" w:sz="8" w:space="0"/>
              <w:bottom w:val="single" w:color="000000" w:sz="8" w:space="0"/>
              <w:right w:val="single" w:color="000000" w:sz="8" w:space="0"/>
            </w:tcBorders>
            <w:shd w:val="clear" w:color="auto" w:fill="auto"/>
            <w:vAlign w:val="center"/>
          </w:tcPr>
          <w:p w14:paraId="265AA9E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245" w:type="dxa"/>
            <w:tcBorders>
              <w:top w:val="nil"/>
              <w:left w:val="nil"/>
              <w:bottom w:val="single" w:color="000000" w:sz="8" w:space="0"/>
              <w:right w:val="nil"/>
            </w:tcBorders>
            <w:shd w:val="clear" w:color="auto" w:fill="auto"/>
            <w:vAlign w:val="center"/>
          </w:tcPr>
          <w:p w14:paraId="1616EF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c>
          <w:tcPr>
            <w:tcW w:w="1245" w:type="dxa"/>
            <w:tcBorders>
              <w:top w:val="nil"/>
              <w:left w:val="single" w:color="000000" w:sz="8" w:space="0"/>
              <w:bottom w:val="single" w:color="000000" w:sz="8" w:space="0"/>
              <w:right w:val="nil"/>
            </w:tcBorders>
            <w:shd w:val="clear" w:color="auto" w:fill="auto"/>
            <w:vAlign w:val="center"/>
          </w:tcPr>
          <w:p w14:paraId="2495D881">
            <w:pPr>
              <w:jc w:val="center"/>
              <w:rPr>
                <w:rFonts w:hint="eastAsia" w:ascii="微软雅黑" w:hAnsi="微软雅黑" w:eastAsia="微软雅黑" w:cs="微软雅黑"/>
                <w:i w:val="0"/>
                <w:iCs w:val="0"/>
                <w:color w:val="000000"/>
                <w:sz w:val="20"/>
                <w:szCs w:val="20"/>
                <w:u w:val="none"/>
              </w:rPr>
            </w:pPr>
          </w:p>
        </w:tc>
        <w:tc>
          <w:tcPr>
            <w:tcW w:w="690" w:type="dxa"/>
            <w:tcBorders>
              <w:top w:val="nil"/>
              <w:left w:val="single" w:color="000000" w:sz="8" w:space="0"/>
              <w:bottom w:val="single" w:color="000000" w:sz="8" w:space="0"/>
              <w:right w:val="single" w:color="000000" w:sz="8" w:space="0"/>
            </w:tcBorders>
            <w:shd w:val="clear" w:color="auto" w:fill="auto"/>
            <w:vAlign w:val="center"/>
          </w:tcPr>
          <w:p w14:paraId="521FF3E6">
            <w:pPr>
              <w:jc w:val="center"/>
              <w:rPr>
                <w:rFonts w:hint="eastAsia" w:ascii="微软雅黑" w:hAnsi="微软雅黑" w:eastAsia="微软雅黑" w:cs="微软雅黑"/>
                <w:i w:val="0"/>
                <w:iCs w:val="0"/>
                <w:color w:val="000000"/>
                <w:sz w:val="20"/>
                <w:szCs w:val="20"/>
                <w:u w:val="none"/>
              </w:rPr>
            </w:pP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AAF06F6">
            <w:pPr>
              <w:jc w:val="center"/>
              <w:rPr>
                <w:rFonts w:hint="eastAsia" w:ascii="微软雅黑" w:hAnsi="微软雅黑" w:eastAsia="微软雅黑" w:cs="微软雅黑"/>
                <w:i w:val="0"/>
                <w:iCs w:val="0"/>
                <w:color w:val="000000"/>
                <w:sz w:val="20"/>
                <w:szCs w:val="20"/>
                <w:u w:val="none"/>
              </w:rPr>
            </w:pPr>
          </w:p>
        </w:tc>
      </w:tr>
    </w:tbl>
    <w:p w14:paraId="1CEB4DD7">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相关指标，逐一对应指标值数进行综合评价，自评分数为98分，评价结果为优秀。</w:t>
      </w:r>
    </w:p>
    <w:p w14:paraId="373DA16C">
      <w:pPr>
        <w:spacing w:line="560" w:lineRule="exact"/>
        <w:ind w:firstLine="640" w:firstLineChars="200"/>
        <w:jc w:val="left"/>
        <w:rPr>
          <w:rFonts w:hint="eastAsia" w:ascii="仿宋_GB2312" w:hAnsi="仿宋_GB2312" w:eastAsia="仿宋_GB2312" w:cs="仿宋_GB2312"/>
          <w:bCs/>
          <w:sz w:val="32"/>
          <w:szCs w:val="32"/>
        </w:rPr>
      </w:pPr>
    </w:p>
    <w:p w14:paraId="1C3E9A9C">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02BB347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0082C87C">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根据湖南省财政厅及湖南省退役军人事务厅湘财社【</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26号文件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《财政部</w:t>
      </w:r>
      <w:r>
        <w:rPr>
          <w:rFonts w:hint="eastAsia" w:ascii="仿宋_GB2312" w:hAnsi="仿宋_GB2312" w:eastAsia="仿宋_GB2312" w:cs="仿宋_GB2312"/>
          <w:sz w:val="32"/>
          <w:szCs w:val="32"/>
          <w:lang w:val="en-US" w:eastAsia="zh-CN"/>
        </w:rPr>
        <w:t xml:space="preserve"> 退役军人部 医保局关于修改退役安置等补助资金管理办法的通知</w:t>
      </w:r>
      <w:r>
        <w:rPr>
          <w:rFonts w:hint="eastAsia" w:ascii="仿宋_GB2312" w:hAnsi="仿宋_GB2312" w:eastAsia="仿宋_GB2312" w:cs="仿宋_GB2312"/>
          <w:sz w:val="32"/>
          <w:szCs w:val="32"/>
          <w:lang w:eastAsia="zh-CN"/>
        </w:rPr>
        <w:t>》（财社【</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225号</w:t>
      </w:r>
      <w:r>
        <w:rPr>
          <w:rFonts w:hint="eastAsia" w:ascii="仿宋_GB2312" w:hAnsi="仿宋_GB2312" w:eastAsia="仿宋_GB2312" w:cs="仿宋_GB2312"/>
          <w:sz w:val="32"/>
          <w:szCs w:val="32"/>
          <w:lang w:eastAsia="zh-CN"/>
        </w:rPr>
        <w:t>），关于带病回乡和参战参试退役人员两类优抚对象补助资金管理有关事项的通知，设置本项目。</w:t>
      </w:r>
    </w:p>
    <w:p w14:paraId="4B6A1046">
      <w:pPr>
        <w:spacing w:line="560" w:lineRule="exact"/>
        <w:ind w:firstLine="640" w:firstLineChars="200"/>
        <w:jc w:val="left"/>
        <w:rPr>
          <w:rFonts w:hint="eastAsia" w:ascii="仿宋_GB2312" w:hAnsi="仿宋_GB2312" w:eastAsia="仿宋_GB2312" w:cs="仿宋_GB2312"/>
          <w:sz w:val="32"/>
          <w:szCs w:val="32"/>
        </w:rPr>
      </w:pPr>
    </w:p>
    <w:p w14:paraId="1B5948AD">
      <w:pPr>
        <w:numPr>
          <w:ilvl w:val="0"/>
          <w:numId w:val="2"/>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14:paraId="54E7F4F4">
      <w:pPr>
        <w:numPr>
          <w:ilvl w:val="0"/>
          <w:numId w:val="0"/>
        </w:numPr>
        <w:spacing w:line="560" w:lineRule="exact"/>
        <w:ind w:firstLine="640" w:firstLineChars="200"/>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新晃籍现役官兵立功受奖人员配套奖励金</w:t>
      </w:r>
      <w:r>
        <w:rPr>
          <w:rFonts w:hint="eastAsia" w:ascii="仿宋_GB2312" w:hAnsi="仿宋_GB2312" w:eastAsia="仿宋_GB2312" w:cs="仿宋_GB2312"/>
          <w:sz w:val="32"/>
          <w:szCs w:val="32"/>
          <w:lang w:val="en-US" w:eastAsia="zh-CN"/>
        </w:rPr>
        <w:t>预算4万元，全年预算数4万元。本年度新晃籍现役军人立功受奖人员55人，奖励金支出4万元，预算执行率100%。全部用于发放新晃籍现役军官立功受奖人员奖励金。</w:t>
      </w:r>
    </w:p>
    <w:p w14:paraId="40C75B1D">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14:paraId="1E1ED797">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从综合评价得分情况看，此项目综合评价满分为100分，实际得分98分，资金已经全部发放到位，主要扣分项目在于时效指标，资金发放不够及时，超过预算绩效目标时限。</w:t>
      </w:r>
    </w:p>
    <w:p w14:paraId="0E0D619C">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14:paraId="034E1EEE">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lang w:val="en-US" w:eastAsia="zh-CN"/>
        </w:rPr>
        <w:t>发放新晃籍现役军官立功受奖人员奖励金，宣传弘扬军人的优良作风，营造拥军优属、拥政爱民的社会氛围。</w:t>
      </w:r>
    </w:p>
    <w:p w14:paraId="655A6785">
      <w:pPr>
        <w:numPr>
          <w:ilvl w:val="0"/>
          <w:numId w:val="3"/>
        </w:numPr>
        <w:spacing w:line="560" w:lineRule="exact"/>
        <w:ind w:firstLine="643" w:firstLineChars="200"/>
        <w:jc w:val="left"/>
        <w:rPr>
          <w:rFonts w:hint="default" w:ascii="宋体" w:hAnsi="宋体" w:eastAsia="宋体" w:cs="宋体"/>
          <w:b/>
          <w:bCs w:val="0"/>
          <w:sz w:val="32"/>
          <w:szCs w:val="32"/>
          <w:lang w:val="en-US" w:eastAsia="zh-CN"/>
        </w:rPr>
      </w:pPr>
      <w:r>
        <w:rPr>
          <w:rFonts w:hint="eastAsia" w:ascii="宋体" w:hAnsi="宋体" w:eastAsia="宋体" w:cs="宋体"/>
          <w:b/>
          <w:bCs w:val="0"/>
          <w:sz w:val="32"/>
          <w:szCs w:val="32"/>
        </w:rPr>
        <w:t>主要经验及做法、存在的问题及原因分析</w:t>
      </w:r>
    </w:p>
    <w:p w14:paraId="7E2572EE">
      <w:pPr>
        <w:numPr>
          <w:ilvl w:val="0"/>
          <w:numId w:val="0"/>
        </w:numPr>
        <w:spacing w:line="560" w:lineRule="exact"/>
        <w:ind w:firstLine="640" w:firstLineChars="200"/>
        <w:jc w:val="left"/>
        <w:rPr>
          <w:rFonts w:hint="default" w:ascii="宋体" w:hAnsi="宋体" w:eastAsia="宋体" w:cs="宋体"/>
          <w:b/>
          <w:bCs w:val="0"/>
          <w:sz w:val="32"/>
          <w:szCs w:val="32"/>
          <w:lang w:val="en-US" w:eastAsia="zh-CN"/>
        </w:rPr>
      </w:pPr>
      <w:r>
        <w:rPr>
          <w:rFonts w:hint="eastAsia" w:ascii="仿宋_GB2312" w:hAnsi="仿宋_GB2312" w:eastAsia="仿宋_GB2312" w:cs="仿宋_GB2312"/>
          <w:sz w:val="32"/>
          <w:szCs w:val="32"/>
          <w:lang w:val="en-US" w:eastAsia="zh-CN"/>
        </w:rPr>
        <w:t>县级配套资金压力增大，资金保障工作严峻，导致延迟发放的情况。</w:t>
      </w:r>
    </w:p>
    <w:p w14:paraId="4B58EC80">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14:paraId="23E5115D">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县级财政加强资金支持力度，协调各单位各部门，保障资金按时按量拨付。</w:t>
      </w:r>
    </w:p>
    <w:p w14:paraId="58CE9C76">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7BC4EC4A">
      <w:pPr>
        <w:pStyle w:val="3"/>
        <w:widowControl w:val="0"/>
        <w:spacing w:before="0" w:beforeAutospacing="0" w:after="0" w:afterAutospacing="0" w:line="52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无</w:t>
      </w:r>
    </w:p>
    <w:p w14:paraId="707543DC">
      <w:pPr>
        <w:ind w:left="8960" w:hanging="8960" w:hangingChars="28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新晃县侗族自治县退役军人事务局</w:t>
      </w:r>
      <w:r>
        <w:rPr>
          <w:rFonts w:hint="eastAsia" w:ascii="仿宋_GB2312" w:hAnsi="仿宋_GB2312" w:eastAsia="仿宋_GB2312" w:cs="仿宋_GB2312"/>
          <w:sz w:val="32"/>
          <w:szCs w:val="32"/>
        </w:rPr>
        <w:t xml:space="preserve">                        </w:t>
      </w:r>
    </w:p>
    <w:p w14:paraId="0474B9FC">
      <w:pPr>
        <w:ind w:firstLine="5120" w:firstLineChars="16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月 </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 xml:space="preserve"> 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F9907"/>
    <w:multiLevelType w:val="singleLevel"/>
    <w:tmpl w:val="909F9907"/>
    <w:lvl w:ilvl="0" w:tentative="0">
      <w:start w:val="2"/>
      <w:numFmt w:val="chineseCounting"/>
      <w:suff w:val="nothing"/>
      <w:lvlText w:val="（%1）"/>
      <w:lvlJc w:val="left"/>
      <w:rPr>
        <w:rFonts w:hint="eastAsia"/>
      </w:rPr>
    </w:lvl>
  </w:abstractNum>
  <w:abstractNum w:abstractNumId="1">
    <w:nsid w:val="0D53C118"/>
    <w:multiLevelType w:val="singleLevel"/>
    <w:tmpl w:val="0D53C118"/>
    <w:lvl w:ilvl="0" w:tentative="0">
      <w:start w:val="2"/>
      <w:numFmt w:val="chineseCounting"/>
      <w:suff w:val="nothing"/>
      <w:lvlText w:val="（%1）"/>
      <w:lvlJc w:val="left"/>
      <w:rPr>
        <w:rFonts w:hint="eastAsia"/>
      </w:rPr>
    </w:lvl>
  </w:abstractNum>
  <w:abstractNum w:abstractNumId="2">
    <w:nsid w:val="1755A631"/>
    <w:multiLevelType w:val="singleLevel"/>
    <w:tmpl w:val="1755A631"/>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14D93E38"/>
    <w:rsid w:val="166176E3"/>
    <w:rsid w:val="37732970"/>
    <w:rsid w:val="3D774B37"/>
    <w:rsid w:val="40714F85"/>
    <w:rsid w:val="4494102B"/>
    <w:rsid w:val="56A360DC"/>
    <w:rsid w:val="76860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1992</Words>
  <Characters>2082</Characters>
  <Lines>0</Lines>
  <Paragraphs>0</Paragraphs>
  <TotalTime>1</TotalTime>
  <ScaleCrop>false</ScaleCrop>
  <LinksUpToDate>false</LinksUpToDate>
  <CharactersWithSpaces>2154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2025-03-25T02:09:58Z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