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98C08">
      <w:pPr>
        <w:spacing w:line="600" w:lineRule="exact"/>
        <w:ind w:left="0"/>
        <w:jc w:val="left"/>
        <w:rPr>
          <w:rFonts w:ascii="Times New Roman" w:hAnsi="Times New Roman" w:eastAsia="宋体" w:cs="Times New Roman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10ED3744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eastAsia="宋体" w:cs="Times New Roman"/>
          <w:sz w:val="36"/>
          <w:szCs w:val="36"/>
        </w:rPr>
      </w:pPr>
      <w:r>
        <w:rPr>
          <w:rStyle w:val="5"/>
          <w:rFonts w:hint="eastAsia" w:ascii="Times New Roman" w:hAnsi="Times New Roman" w:eastAsia="宋体" w:cs="Times New Roman"/>
          <w:sz w:val="36"/>
          <w:szCs w:val="36"/>
        </w:rPr>
        <w:t>2024</w:t>
      </w:r>
      <w:r>
        <w:rPr>
          <w:rStyle w:val="5"/>
          <w:rFonts w:ascii="Times New Roman" w:hAnsi="Times New Roman" w:eastAsia="宋体" w:cs="Times New Roman"/>
          <w:sz w:val="36"/>
          <w:szCs w:val="36"/>
        </w:rPr>
        <w:t>年度</w:t>
      </w:r>
      <w:r>
        <w:rPr>
          <w:rStyle w:val="5"/>
          <w:rFonts w:hint="eastAsia" w:ascii="Times New Roman" w:hAnsi="Times New Roman" w:eastAsia="宋体" w:cs="Times New Roman"/>
          <w:sz w:val="36"/>
          <w:szCs w:val="36"/>
        </w:rPr>
        <w:t>项目支出</w:t>
      </w:r>
      <w:r>
        <w:rPr>
          <w:rStyle w:val="5"/>
          <w:rFonts w:ascii="Times New Roman" w:hAnsi="Times New Roman" w:eastAsia="宋体" w:cs="Times New Roman"/>
          <w:sz w:val="36"/>
          <w:szCs w:val="36"/>
        </w:rPr>
        <w:t>绩效自评完成情况汇总表</w:t>
      </w:r>
    </w:p>
    <w:p w14:paraId="061564E1">
      <w:pPr>
        <w:spacing w:line="400" w:lineRule="exact"/>
        <w:rPr>
          <w:rFonts w:hint="eastAsia" w:ascii="Times New Roman" w:hAnsi="Times New Roman" w:eastAsia="华文中宋" w:cs="Times New Roman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             填报人：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姚伟</w:t>
      </w:r>
      <w:r>
        <w:rPr>
          <w:rFonts w:hint="eastAsia" w:ascii="仿宋_GB2312" w:hAnsi="仿宋_GB2312" w:eastAsia="仿宋_GB2312" w:cs="仿宋_GB2312"/>
          <w:sz w:val="24"/>
        </w:rPr>
        <w:t xml:space="preserve">     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15274526684</w:t>
      </w:r>
      <w:r>
        <w:rPr>
          <w:rFonts w:hint="eastAsia" w:ascii="Times New Roman" w:hAnsi="Times New Roman" w:eastAsia="华文中宋" w:cs="Times New Roman"/>
          <w:sz w:val="24"/>
        </w:rPr>
        <w:t xml:space="preserve"> 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08E1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8D7B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3B05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9F5B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858A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0627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551C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B5D9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6431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660D0E6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0C5AB9D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1FD3A36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8FE0B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预算总金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</w:rPr>
              <w:t>额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（万元）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F437390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其中：</w:t>
            </w:r>
          </w:p>
          <w:p w14:paraId="0B41A325">
            <w:pPr>
              <w:spacing w:line="300" w:lineRule="exact"/>
              <w:ind w:firstLine="240" w:firstLineChars="1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0900BF9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527C5FC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06E8CE0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71C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442A7CC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77F8236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53D61CD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32A9991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83E1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预算</w:t>
            </w:r>
          </w:p>
          <w:p w14:paraId="2150D40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90A7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实际</w:t>
            </w:r>
          </w:p>
          <w:p w14:paraId="0A975E0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5AFFC14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4D209B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1D5A773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BEA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7F0807E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一、项目绩效自评</w:t>
            </w:r>
          </w:p>
        </w:tc>
      </w:tr>
      <w:tr w14:paraId="63A2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27F00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AF770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8086A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离退休人员生活补助经费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3ECD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23.4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E6B1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23.4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FB6D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23.4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8AF2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96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6C971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3ADB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886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D2897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BDFE4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F2C7B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762C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25.17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503CD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25.17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06F51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25.17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83389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97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C4EC5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F6C3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ACF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8E5DB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BD20E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4ABEF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法律援助经费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A4BE2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B98EC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837A2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F689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96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3181F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A476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D90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0AF55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77AF5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41764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社区矫正服务经费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4524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36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F00E4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36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E2C07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36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3D18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96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7DD61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431A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0B9C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2566E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58E55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CBEEF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专项业务经费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BE5F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24.61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EAFA7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24.61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1F294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24.61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18AA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97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6D876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DDD2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18D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5EFF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7407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B7D6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047C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466F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58D1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F6B4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C4EA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E5CE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E16B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A173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A157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1351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5E26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DF5F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DDAD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535C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8AF4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B86A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BA5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83B4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75B7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C2D2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8714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258E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0C15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7944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7E83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F0C6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5E1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1D74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84E8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4D62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AC264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8665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17A1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FFF9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4F9C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4C9C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5B9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B0A2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F3C8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24B9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7F78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99CE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8027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A3B6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500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285E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66B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DE3B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6E42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3EB0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9BA0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AC4A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03F6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ECDB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5DA6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5AB6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FE3C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84A3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0918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1826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226D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A1D14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ECFD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082D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06B1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E3F4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35D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CFC01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二、部门（单位）整体支出绩效自评：</w:t>
            </w:r>
          </w:p>
          <w:p w14:paraId="7A99F782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 w14:paraId="43AA554C">
            <w:pPr>
              <w:spacing w:line="300" w:lineRule="exact"/>
              <w:ind w:firstLine="360" w:firstLineChars="150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部门（单位）：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司法局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自评分数：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91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自评等级：</w:t>
            </w:r>
            <w:r>
              <w:rPr>
                <w:rFonts w:hint="eastAsia" w:eastAsia="仿宋_GB2312" w:cs="Times New Roman"/>
                <w:sz w:val="24"/>
                <w:lang w:eastAsia="zh-CN"/>
              </w:rPr>
              <w:t>优秀</w:t>
            </w:r>
          </w:p>
        </w:tc>
      </w:tr>
    </w:tbl>
    <w:p w14:paraId="6B2321F0">
      <w:pPr>
        <w:spacing w:line="400" w:lineRule="exact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备注：评价等级划分如下</w:t>
      </w:r>
    </w:p>
    <w:p w14:paraId="20311E7E">
      <w:pPr>
        <w:spacing w:line="400" w:lineRule="exact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优秀</w:t>
      </w:r>
      <w:r>
        <w:rPr>
          <w:rFonts w:hint="eastAsia" w:ascii="Times New Roman" w:hAnsi="Times New Roman" w:eastAsia="仿宋_GB2312" w:cs="Times New Roman"/>
          <w:sz w:val="24"/>
        </w:rPr>
        <w:t xml:space="preserve">  </w:t>
      </w:r>
      <w:r>
        <w:rPr>
          <w:rFonts w:ascii="Times New Roman" w:hAnsi="Times New Roman" w:eastAsia="仿宋_GB2312" w:cs="Times New Roman"/>
          <w:sz w:val="24"/>
        </w:rPr>
        <w:t>9</w:t>
      </w:r>
      <w:r>
        <w:rPr>
          <w:rFonts w:hint="eastAsia" w:ascii="Times New Roman" w:hAnsi="Times New Roman" w:eastAsia="仿宋_GB2312" w:cs="Times New Roman"/>
          <w:sz w:val="24"/>
        </w:rPr>
        <w:t>0</w:t>
      </w:r>
      <w:r>
        <w:rPr>
          <w:rFonts w:ascii="Times New Roman" w:hAnsi="Times New Roman" w:eastAsia="仿宋_GB2312" w:cs="Times New Roman"/>
          <w:sz w:val="24"/>
        </w:rPr>
        <w:t>分≤得分≤100分；良好</w:t>
      </w:r>
      <w:r>
        <w:rPr>
          <w:rFonts w:hint="eastAsia" w:ascii="Times New Roman" w:hAnsi="Times New Roman" w:eastAsia="仿宋_GB2312" w:cs="Times New Roman"/>
          <w:sz w:val="24"/>
        </w:rPr>
        <w:t xml:space="preserve">  </w:t>
      </w:r>
      <w:r>
        <w:rPr>
          <w:rFonts w:ascii="Times New Roman" w:hAnsi="Times New Roman" w:eastAsia="仿宋_GB2312" w:cs="Times New Roman"/>
          <w:sz w:val="24"/>
        </w:rPr>
        <w:t>80分≤得分＜9</w:t>
      </w:r>
      <w:r>
        <w:rPr>
          <w:rFonts w:hint="eastAsia" w:ascii="Times New Roman" w:hAnsi="Times New Roman" w:eastAsia="仿宋_GB2312" w:cs="Times New Roman"/>
          <w:sz w:val="24"/>
        </w:rPr>
        <w:t>0</w:t>
      </w:r>
      <w:r>
        <w:rPr>
          <w:rFonts w:ascii="Times New Roman" w:hAnsi="Times New Roman" w:eastAsia="仿宋_GB2312" w:cs="Times New Roman"/>
          <w:sz w:val="24"/>
        </w:rPr>
        <w:t>分；</w:t>
      </w:r>
      <w:r>
        <w:rPr>
          <w:rFonts w:hint="eastAsia" w:ascii="Times New Roman" w:hAnsi="Times New Roman" w:eastAsia="仿宋_GB2312" w:cs="Times New Roman"/>
          <w:sz w:val="24"/>
        </w:rPr>
        <w:t xml:space="preserve">较差  </w:t>
      </w:r>
      <w:r>
        <w:rPr>
          <w:rFonts w:ascii="Times New Roman" w:hAnsi="Times New Roman" w:eastAsia="仿宋_GB2312" w:cs="Times New Roman"/>
          <w:sz w:val="24"/>
        </w:rPr>
        <w:t>60分≤得分＜80分；差</w:t>
      </w:r>
      <w:r>
        <w:rPr>
          <w:rFonts w:hint="eastAsia" w:ascii="Times New Roman" w:hAnsi="Times New Roman" w:eastAsia="仿宋_GB2312" w:cs="Times New Roman"/>
          <w:sz w:val="24"/>
        </w:rPr>
        <w:t xml:space="preserve">  </w:t>
      </w:r>
      <w:r>
        <w:rPr>
          <w:rFonts w:ascii="Times New Roman" w:hAnsi="Times New Roman" w:eastAsia="仿宋_GB2312" w:cs="Times New Roman"/>
          <w:sz w:val="24"/>
        </w:rPr>
        <w:t>得分＜60分</w:t>
      </w:r>
    </w:p>
    <w:p w14:paraId="25ADB337"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D6627"/>
    <w:rsid w:val="7137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2025-04-03T08:39:08Z</dcterms:created>
  <dc:creator>Administrator</dc:creator>
  <cp:lastModifiedBy>答案</cp:lastModifiedBy>
  <dcterms:modified xsi:type="dcterms:W3CDTF">2025-04-03T08:43:02Z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D664C5B004C94CD18BA7323D42BDC56E_12</vt:lpwstr>
  </property>
</Properties>
</file>