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F059C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附件1-3</w:t>
      </w:r>
    </w:p>
    <w:p w14:paraId="4DE672FB">
      <w:pPr>
        <w:pStyle w:val="3"/>
        <w:widowControl w:val="0"/>
        <w:spacing w:before="0" w:beforeAutospacing="0" w:after="0" w:afterAutospacing="0" w:line="600" w:lineRule="exact"/>
        <w:jc w:val="center"/>
        <w:rPr>
          <w:rStyle w:val="6"/>
          <w:rFonts w:cs="Times New Roman"/>
          <w:bCs w:val="0"/>
          <w:spacing w:val="-23"/>
          <w:sz w:val="36"/>
          <w:szCs w:val="36"/>
        </w:rPr>
      </w:pPr>
      <w:r>
        <w:rPr>
          <w:rStyle w:val="6"/>
          <w:rFonts w:hint="eastAsia" w:cs="Times New Roman"/>
          <w:bCs w:val="0"/>
          <w:spacing w:val="-23"/>
          <w:sz w:val="36"/>
          <w:szCs w:val="36"/>
        </w:rPr>
        <w:t>2024</w:t>
      </w:r>
      <w:r>
        <w:rPr>
          <w:rStyle w:val="6"/>
          <w:rFonts w:cs="Times New Roman"/>
          <w:bCs w:val="0"/>
          <w:spacing w:val="-23"/>
          <w:sz w:val="36"/>
          <w:szCs w:val="36"/>
        </w:rPr>
        <w:t>年度</w:t>
      </w:r>
      <w:r>
        <w:rPr>
          <w:rStyle w:val="6"/>
          <w:rFonts w:hint="eastAsia" w:cs="Times New Roman"/>
          <w:bCs w:val="0"/>
          <w:spacing w:val="-23"/>
          <w:sz w:val="36"/>
          <w:szCs w:val="36"/>
        </w:rPr>
        <w:t>新晃县</w:t>
      </w:r>
      <w:r>
        <w:rPr>
          <w:rStyle w:val="6"/>
          <w:rFonts w:hint="eastAsia" w:cs="Times New Roman"/>
          <w:bCs w:val="0"/>
          <w:spacing w:val="-23"/>
          <w:sz w:val="36"/>
          <w:szCs w:val="36"/>
          <w:lang w:eastAsia="zh-CN"/>
        </w:rPr>
        <w:t>司法局</w:t>
      </w:r>
      <w:r>
        <w:rPr>
          <w:rStyle w:val="6"/>
          <w:rFonts w:cs="Times New Roman"/>
          <w:bCs w:val="0"/>
          <w:spacing w:val="-23"/>
          <w:sz w:val="36"/>
          <w:szCs w:val="36"/>
        </w:rPr>
        <w:t>部门（单位）整体支出绩效自评报告</w:t>
      </w:r>
    </w:p>
    <w:p w14:paraId="16D23318">
      <w:pPr>
        <w:spacing w:before="240" w:line="560" w:lineRule="exact"/>
        <w:ind w:firstLine="643" w:firstLineChars="200"/>
        <w:jc w:val="left"/>
        <w:rPr>
          <w:rFonts w:hint="eastAsia" w:ascii="宋体" w:hAnsi="宋体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2"/>
          <w:szCs w:val="32"/>
        </w:rPr>
        <w:t>一、部门（单位）基本概况</w:t>
      </w:r>
    </w:p>
    <w:p w14:paraId="27363B28">
      <w:pPr>
        <w:widowControl/>
        <w:ind w:firstLine="560" w:firstLineChars="200"/>
        <w:jc w:val="left"/>
        <w:rPr>
          <w:rFonts w:ascii="宋体" w:hAnsi="宋体" w:cs="Arial"/>
          <w:color w:val="333333"/>
          <w:kern w:val="0"/>
          <w:sz w:val="28"/>
          <w:szCs w:val="28"/>
        </w:rPr>
      </w:pPr>
      <w:r>
        <w:rPr>
          <w:rFonts w:hint="eastAsia" w:ascii="宋体" w:hAnsi="宋体" w:cs="Arial"/>
          <w:color w:val="333333"/>
          <w:kern w:val="0"/>
          <w:sz w:val="28"/>
          <w:szCs w:val="28"/>
        </w:rPr>
        <w:t>（一）职能职责 </w:t>
      </w:r>
    </w:p>
    <w:p w14:paraId="3FBFA976">
      <w:pPr>
        <w:spacing w:line="560" w:lineRule="exact"/>
        <w:ind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贯彻执行司法行政工作的法律、法规、方针、政策和司法行政地方性法规、规章；拟订全县司法行政工作发展规划及年度计划并组织监督实施。制定全县普及法律常识规划和法治宣传教育计划并组织实施，指导县级各行业、县属各部门及乡镇（街道）的法治宣传等工作。</w:t>
      </w:r>
    </w:p>
    <w:p w14:paraId="0E28312F">
      <w:pPr>
        <w:widowControl/>
        <w:ind w:firstLine="560" w:firstLineChars="200"/>
        <w:jc w:val="left"/>
        <w:rPr>
          <w:rFonts w:ascii="宋体" w:hAnsi="宋体" w:cs="Arial"/>
          <w:color w:val="333333"/>
          <w:kern w:val="0"/>
          <w:sz w:val="28"/>
          <w:szCs w:val="28"/>
        </w:rPr>
      </w:pPr>
      <w:r>
        <w:rPr>
          <w:rFonts w:hint="eastAsia" w:ascii="宋体" w:hAnsi="宋体" w:cs="Arial"/>
          <w:color w:val="333333"/>
          <w:kern w:val="0"/>
          <w:sz w:val="28"/>
          <w:szCs w:val="28"/>
        </w:rPr>
        <w:t>（二）机构设置 </w:t>
      </w:r>
    </w:p>
    <w:p w14:paraId="2C62E15A">
      <w:pPr>
        <w:widowControl/>
        <w:wordWrap w:val="0"/>
        <w:snapToGrid w:val="0"/>
        <w:spacing w:line="560" w:lineRule="atLeast"/>
        <w:ind w:firstLine="640" w:firstLineChars="200"/>
        <w:jc w:val="left"/>
        <w:rPr>
          <w:rFonts w:ascii="宋体" w:hAnsi="宋体" w:cs="Arial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  <w:lang w:bidi="ar"/>
        </w:rPr>
        <w:t>新晃县司法局下辖局机关、法律援助中心、公证处和11个司法所。</w:t>
      </w:r>
    </w:p>
    <w:p w14:paraId="7A174D7D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（三）</w:t>
      </w:r>
      <w:r>
        <w:rPr>
          <w:rFonts w:hint="eastAsia" w:eastAsia="仿宋_GB2312"/>
          <w:sz w:val="32"/>
          <w:szCs w:val="32"/>
          <w:lang w:eastAsia="zh-CN"/>
        </w:rPr>
        <w:t>人员情况</w:t>
      </w:r>
    </w:p>
    <w:p w14:paraId="3CEDF8BE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新晃县司法局共有编制数60名，其中行政编制48名，事业编制12名，实有在编在岗人数53人，其中行政编制43人，事业编制10人。</w:t>
      </w:r>
    </w:p>
    <w:p w14:paraId="672799D8">
      <w:pPr>
        <w:numPr>
          <w:ilvl w:val="0"/>
          <w:numId w:val="0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（四）</w:t>
      </w:r>
      <w:r>
        <w:rPr>
          <w:rFonts w:hint="eastAsia" w:eastAsia="仿宋_GB2312"/>
          <w:sz w:val="32"/>
          <w:szCs w:val="32"/>
          <w:lang w:val="en-US" w:eastAsia="zh-CN"/>
        </w:rPr>
        <w:t>财政收支及年末固定资产情况</w:t>
      </w:r>
    </w:p>
    <w:p w14:paraId="39F594DD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eastAsia="仿宋_GB2312"/>
          <w:color w:val="auto"/>
          <w:sz w:val="32"/>
          <w:szCs w:val="32"/>
          <w:lang w:val="en-US" w:eastAsia="zh-CN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2024年财政收入1080.03万元，支出1080.03万元。2024年末固定资产原值603.08万元，累计折旧460.97万元，净值142.11万元。</w:t>
      </w:r>
    </w:p>
    <w:p w14:paraId="1A511ADF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年支出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1080.03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万元，其中行政运行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893.83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万元、公共法律服务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万元、机关事业单位基本养老保险缴费支出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75.54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其他社会保障和就业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4.39万元、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住房公积金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44.65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万元、行政单位医疗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31.63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万元。</w:t>
      </w:r>
    </w:p>
    <w:p w14:paraId="52831C9D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二、部门（单位）整体支出绩效状况</w:t>
      </w:r>
    </w:p>
    <w:p w14:paraId="2FF5AEAA">
      <w:pPr>
        <w:spacing w:line="560" w:lineRule="exact"/>
        <w:ind w:firstLine="640" w:firstLineChars="200"/>
        <w:jc w:val="left"/>
        <w:rPr>
          <w:rFonts w:hint="default" w:eastAsia="仿宋_GB2312"/>
          <w:kern w:val="0"/>
          <w:sz w:val="32"/>
          <w:szCs w:val="32"/>
          <w:lang w:val="en-US"/>
        </w:rPr>
      </w:pPr>
      <w:r>
        <w:rPr>
          <w:rFonts w:hint="eastAsia" w:eastAsia="仿宋_GB2312"/>
          <w:kern w:val="0"/>
          <w:sz w:val="32"/>
          <w:szCs w:val="32"/>
        </w:rPr>
        <w:t>一是切实提高公共法律服务水平，安排专职律师和法律工作者轮流值班，及时为需要的群众提供法律援助</w:t>
      </w:r>
      <w:r>
        <w:rPr>
          <w:rFonts w:hint="eastAsia" w:eastAsia="仿宋_GB2312"/>
          <w:kern w:val="0"/>
          <w:sz w:val="32"/>
          <w:szCs w:val="32"/>
          <w:lang w:eastAsia="zh-CN"/>
        </w:rPr>
        <w:t>，全年办理法援案件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236件</w:t>
      </w:r>
      <w:r>
        <w:rPr>
          <w:rFonts w:hint="eastAsia" w:eastAsia="仿宋_GB2312"/>
          <w:kern w:val="0"/>
          <w:sz w:val="32"/>
          <w:szCs w:val="32"/>
        </w:rPr>
        <w:t>；二努力营造全县法</w:t>
      </w:r>
      <w:r>
        <w:rPr>
          <w:rFonts w:hint="eastAsia" w:eastAsia="仿宋_GB2312"/>
          <w:kern w:val="0"/>
          <w:sz w:val="32"/>
          <w:szCs w:val="32"/>
          <w:lang w:eastAsia="zh-CN"/>
        </w:rPr>
        <w:t>治</w:t>
      </w:r>
      <w:r>
        <w:rPr>
          <w:rFonts w:hint="eastAsia" w:eastAsia="仿宋_GB2312"/>
          <w:kern w:val="0"/>
          <w:sz w:val="32"/>
          <w:szCs w:val="32"/>
        </w:rPr>
        <w:t>宣传氛围，深入开展</w:t>
      </w:r>
      <w:r>
        <w:rPr>
          <w:rFonts w:hint="eastAsia" w:eastAsia="仿宋_GB2312"/>
          <w:kern w:val="0"/>
          <w:sz w:val="32"/>
          <w:szCs w:val="32"/>
          <w:lang w:eastAsia="zh-CN"/>
        </w:rPr>
        <w:t>普法</w:t>
      </w:r>
      <w:r>
        <w:rPr>
          <w:rFonts w:hint="eastAsia" w:eastAsia="仿宋_GB2312"/>
          <w:kern w:val="0"/>
          <w:sz w:val="32"/>
          <w:szCs w:val="32"/>
        </w:rPr>
        <w:t>工作；三是努力推进社会矛盾纠纷化解工作，加强培训、强化村级调解员作用</w:t>
      </w:r>
      <w:r>
        <w:rPr>
          <w:rFonts w:hint="eastAsia" w:eastAsia="仿宋_GB2312"/>
          <w:kern w:val="0"/>
          <w:sz w:val="32"/>
          <w:szCs w:val="32"/>
          <w:lang w:eastAsia="zh-CN"/>
        </w:rPr>
        <w:t>，全年办理人民调解案件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1154起</w:t>
      </w:r>
      <w:r>
        <w:rPr>
          <w:rFonts w:hint="eastAsia" w:eastAsia="仿宋_GB2312"/>
          <w:kern w:val="0"/>
          <w:sz w:val="32"/>
          <w:szCs w:val="32"/>
        </w:rPr>
        <w:t>；四是努力提升特殊人群社会治理能力，进一步规范社区矫正工作，安置帮教工作扎实有效</w:t>
      </w:r>
      <w:r>
        <w:rPr>
          <w:rFonts w:hint="eastAsia" w:eastAsia="仿宋_GB2312"/>
          <w:kern w:val="0"/>
          <w:sz w:val="32"/>
          <w:szCs w:val="32"/>
          <w:lang w:eastAsia="zh-CN"/>
        </w:rPr>
        <w:t>，目前全县有社区矫正人员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76人</w:t>
      </w:r>
      <w:r>
        <w:rPr>
          <w:rFonts w:hint="eastAsia" w:eastAsia="仿宋_GB2312"/>
          <w:kern w:val="0"/>
          <w:sz w:val="32"/>
          <w:szCs w:val="32"/>
          <w:lang w:eastAsia="zh-CN"/>
        </w:rPr>
        <w:t>。群众满意度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95%以上。</w:t>
      </w:r>
    </w:p>
    <w:p w14:paraId="4932B5F4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三、存在的问题及原因</w:t>
      </w:r>
    </w:p>
    <w:p w14:paraId="169A5F9B">
      <w:pPr>
        <w:spacing w:line="560" w:lineRule="exact"/>
        <w:ind w:firstLine="640" w:firstLineChars="200"/>
        <w:jc w:val="left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主要是财政拨款不及时，导致资金使用不及时、资金使用率低。</w:t>
      </w:r>
    </w:p>
    <w:p w14:paraId="4A0646DC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四、提高财政资金绩效的措施与建议</w:t>
      </w:r>
    </w:p>
    <w:p w14:paraId="6272C3F7">
      <w:pPr>
        <w:spacing w:line="560" w:lineRule="exact"/>
        <w:ind w:left="0"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eastAsia="zh-CN"/>
        </w:rPr>
        <w:t>一是加强财务人员培训，提升财务人员业务水平。二是加强财务管理工作，提升预算执行水平。</w:t>
      </w:r>
    </w:p>
    <w:p w14:paraId="0154167E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五、附件（佐证依据）</w:t>
      </w:r>
    </w:p>
    <w:p w14:paraId="11CDCCF3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提供自评报告的有关文件、资料等，以进一步解释和证明报告所反映的相关内容。</w:t>
      </w:r>
    </w:p>
    <w:p w14:paraId="61240888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</w:t>
      </w:r>
    </w:p>
    <w:p w14:paraId="6825CC84">
      <w:pPr>
        <w:spacing w:line="560" w:lineRule="exact"/>
        <w:ind w:firstLine="4960" w:firstLineChars="155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部门（单位）（签章）</w:t>
      </w:r>
    </w:p>
    <w:p w14:paraId="20A08A6E"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95AF3"/>
    <w:rsid w:val="179761F4"/>
    <w:rsid w:val="40F17796"/>
    <w:rsid w:val="63AB4186"/>
    <w:rsid w:val="680E2F36"/>
    <w:rsid w:val="68C857DA"/>
    <w:rsid w:val="72DB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775</Words>
  <Characters>881</Characters>
  <Lines>0</Lines>
  <Paragraphs>0</Paragraphs>
  <TotalTime>4</TotalTime>
  <ScaleCrop>false</ScaleCrop>
  <LinksUpToDate>false</LinksUpToDate>
  <CharactersWithSpaces>954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2025-04-03T07:28:00Z</dcterms:created>
  <dc:creator>Administrator</dc:creator>
  <cp:lastModifiedBy>答案</cp:lastModifiedBy>
  <dcterms:modified xsi:type="dcterms:W3CDTF">2025-04-03T08:38:21Z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eyJoZGlkIjoiM2IxZDM0YTU2YjhiOGJiNThmZTU5YTc1MmEzYjUzYmIiLCJ1c2VySWQiOiIzNTAwNjk0OTcifQ==</vt:lpwstr>
  </property>
  <property fmtid="{D5CDD505-2E9C-101B-9397-08002B2CF9AE}" pid="4" name="ICV">
    <vt:lpwstr>F3A7690A068046DA82F8F4B2450DE2BF_12</vt:lpwstr>
  </property>
</Properties>
</file>