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"/>
          <w:b/>
          <w:color w:val="000000"/>
          <w:sz w:val="28"/>
          <w:szCs w:val="28"/>
        </w:rPr>
      </w:pPr>
      <w:r>
        <w:rPr>
          <w:rFonts w:ascii="仿宋" w:hAnsi="仿宋" w:eastAsia="仿宋" w:cs="仿宋"/>
          <w:b/>
          <w:color w:val="000000"/>
          <w:sz w:val="28"/>
          <w:szCs w:val="28"/>
        </w:rPr>
        <w:t xml:space="preserve">附件 1-3 </w:t>
      </w:r>
    </w:p>
    <w:p>
      <w:pPr>
        <w:jc w:val="center"/>
        <w:rPr>
          <w:rFonts w:hint="eastAsia" w:ascii="宋体" w:hAnsi="宋体" w:eastAsia="宋体" w:cs="宋体"/>
          <w:b/>
          <w:color w:val="000000"/>
          <w:sz w:val="36"/>
          <w:szCs w:val="36"/>
          <w:lang w:val="en-US" w:eastAsia="zh-CN"/>
        </w:rPr>
      </w:pPr>
      <w:r>
        <w:rPr>
          <w:rFonts w:ascii="宋体" w:hAnsi="宋体" w:eastAsia="宋体" w:cs="宋体"/>
          <w:b/>
          <w:color w:val="000000"/>
          <w:sz w:val="36"/>
          <w:szCs w:val="36"/>
        </w:rPr>
        <w:t>2024年度新晃县</w:t>
      </w:r>
      <w:r>
        <w:rPr>
          <w:rFonts w:hint="eastAsia" w:ascii="宋体" w:hAnsi="宋体" w:eastAsia="宋体" w:cs="宋体"/>
          <w:b/>
          <w:color w:val="000000"/>
          <w:sz w:val="36"/>
          <w:szCs w:val="36"/>
          <w:lang w:val="en-US" w:eastAsia="zh-CN"/>
        </w:rPr>
        <w:t>商务科技和工业信息化局</w:t>
      </w:r>
    </w:p>
    <w:p>
      <w:pPr>
        <w:jc w:val="center"/>
        <w:rPr>
          <w:rFonts w:ascii="宋体" w:hAnsi="宋体" w:eastAsia="宋体" w:cs="宋体"/>
          <w:b/>
          <w:color w:val="000000"/>
          <w:sz w:val="36"/>
          <w:szCs w:val="36"/>
        </w:rPr>
      </w:pPr>
      <w:r>
        <w:rPr>
          <w:rFonts w:ascii="宋体" w:hAnsi="宋体" w:eastAsia="宋体" w:cs="宋体"/>
          <w:b/>
          <w:color w:val="000000"/>
          <w:sz w:val="36"/>
          <w:szCs w:val="36"/>
        </w:rPr>
        <w:t>整体支出绩效自评报告</w:t>
      </w:r>
    </w:p>
    <w:p>
      <w:pPr>
        <w:ind w:firstLine="934" w:firstLineChars="300"/>
        <w:rPr>
          <w:rFonts w:hint="eastAsia" w:ascii="宋体" w:hAnsi="宋体" w:eastAsia="宋体" w:cs="宋体"/>
          <w:b/>
          <w:color w:val="000000"/>
          <w:sz w:val="31"/>
          <w:szCs w:val="3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53" w:leftChars="0" w:firstLine="622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</w:rPr>
      </w:pPr>
      <w:r>
        <w:rPr>
          <w:rFonts w:hint="eastAsia" w:ascii="宋体" w:hAnsi="宋体" w:eastAsia="宋体" w:cs="宋体"/>
          <w:b/>
          <w:color w:val="000000"/>
          <w:sz w:val="31"/>
          <w:szCs w:val="31"/>
          <w:lang w:val="en-US" w:eastAsia="zh-CN"/>
        </w:rPr>
        <w:t>一、部门（单位）基本概况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53" w:leftChars="0"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</w:rPr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部门职责：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53" w:leftChars="0"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</w:rPr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（一）主要负责贯彻执行党和国家的相关方针、政策及国家、省、市、县有关经济和信息化、科技、商务、工业等方面的法律法规和方针政策；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53" w:leftChars="0"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</w:rPr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（二）拟订相关规范性文件、政策和措施及全县工业经济的日常运行调节及实施。指导和管理全县招商引资、投资促进工作，负责组织省、市、县政策和上级商务部门举办的内外贸易促销活动和招商引资、对外经济合作活动，管理全县进出口贸易工作，拟订和执行全县外贸进出口中长期规划和发展战略等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53" w:leftChars="0"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截止202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年12月31日止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eastAsia="zh-CN"/>
        </w:rPr>
        <w:t>，我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局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共有1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56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人，在职5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人，退休10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人，离休1人，</w:t>
      </w:r>
      <w:bookmarkStart w:id="0" w:name="OLE_LINK1"/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提前退休</w:t>
      </w:r>
      <w:bookmarkEnd w:id="0"/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人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53" w:leftChars="0"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</w:rPr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202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年我局预算收入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1062.82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万元，支出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1062.82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万元，无结余。年末固定资产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原值165.73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万元，其中：房屋及构筑物107.11万元、设备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50.08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万元、家具用具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8.54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53" w:leftChars="0"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</w:rPr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 xml:space="preserve">我局严格按照《会计法》、《行政单位会计制度》、《行政单位财务规则》等规定，结合实际情况，严格执行单位经费支出制度，规范财务核算，完整披露相关信息。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53" w:leftChars="0" w:firstLine="622" w:firstLineChars="200"/>
        <w:textAlignment w:val="auto"/>
        <w:outlineLvl w:val="9"/>
        <w:rPr>
          <w:rFonts w:ascii="宋体" w:hAnsi="宋体" w:eastAsia="宋体" w:cs="宋体"/>
          <w:b/>
          <w:color w:val="000000"/>
          <w:sz w:val="31"/>
          <w:szCs w:val="31"/>
        </w:rPr>
      </w:pPr>
      <w:r>
        <w:rPr>
          <w:rFonts w:hint="eastAsia" w:ascii="宋体" w:hAnsi="宋体" w:eastAsia="宋体" w:cs="宋体"/>
          <w:b/>
          <w:color w:val="000000"/>
          <w:sz w:val="31"/>
          <w:szCs w:val="31"/>
          <w:lang w:val="en-US" w:eastAsia="zh-CN"/>
        </w:rPr>
        <w:t>二、</w:t>
      </w:r>
      <w:r>
        <w:rPr>
          <w:rFonts w:ascii="宋体" w:hAnsi="宋体" w:eastAsia="宋体" w:cs="宋体"/>
          <w:b/>
          <w:color w:val="000000"/>
          <w:sz w:val="31"/>
          <w:szCs w:val="31"/>
        </w:rPr>
        <w:t xml:space="preserve">部门（单位）整体支出绩效状况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53" w:leftChars="0"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</w:rPr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202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年初财政批复部门预算1062.82万元，支出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1062.82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53" w:leftChars="0"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</w:rPr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202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年实际总收入2486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.63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万元，全部为财政拨款收入。202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年度总支出2486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.63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万元，其中：基本支出1471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.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54（人员经费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1017.57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万元，公用经费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453.97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万元），项目支出1015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.09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万元。无年末结转。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53" w:leftChars="0"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</w:rPr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202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 xml:space="preserve">年我局整体绩效目标：推进招商引资、工业、科技等健康发展。一年来全局坚持以习近平新时代中国特色社会主义思想为指导，认真学习贯彻落实党的二十大和省、市、县相关会议精神，按照“强工壮农、兴城活旅、生态和谐、协调发展”总体要求，统筹推进稳增长、促改革、调结构、惠民生、防风险各项工作，促进经济社会持续健康发展，为努力开创“一个阵地、五个新晃”建设新局面提供有力的保障。较好的完成了本年绩效目标任务。服务企业及服务群众对开展的工作满意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53" w:leftChars="0" w:firstLine="622" w:firstLineChars="200"/>
        <w:textAlignment w:val="auto"/>
        <w:outlineLvl w:val="9"/>
        <w:rPr>
          <w:rFonts w:ascii="宋体" w:hAnsi="宋体" w:eastAsia="宋体" w:cs="宋体"/>
          <w:b/>
          <w:color w:val="000000"/>
          <w:sz w:val="31"/>
          <w:szCs w:val="31"/>
        </w:rPr>
      </w:pPr>
      <w:r>
        <w:rPr>
          <w:rFonts w:hint="eastAsia" w:ascii="宋体" w:hAnsi="宋体" w:eastAsia="宋体" w:cs="宋体"/>
          <w:b/>
          <w:color w:val="000000"/>
          <w:sz w:val="31"/>
          <w:szCs w:val="31"/>
          <w:lang w:val="en-US" w:eastAsia="zh-CN"/>
        </w:rPr>
        <w:t>三、</w:t>
      </w:r>
      <w:r>
        <w:rPr>
          <w:rFonts w:ascii="宋体" w:hAnsi="宋体" w:eastAsia="宋体" w:cs="宋体"/>
          <w:b/>
          <w:color w:val="000000"/>
          <w:sz w:val="31"/>
          <w:szCs w:val="31"/>
        </w:rPr>
        <w:t xml:space="preserve">存在的问题及原因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53" w:leftChars="0"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</w:rPr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预算编制前根据年度内单位可预见的工作任务，确定了单位的年度预算目标，细化了预算指标，但是在实际支付过程中，个别时候未严格按照预算指标执行。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53" w:leftChars="0" w:firstLine="622" w:firstLineChars="200"/>
        <w:textAlignment w:val="auto"/>
        <w:outlineLvl w:val="9"/>
        <w:rPr>
          <w:rFonts w:ascii="宋体" w:hAnsi="宋体" w:eastAsia="宋体" w:cs="宋体"/>
          <w:b/>
          <w:color w:val="000000"/>
          <w:sz w:val="31"/>
          <w:szCs w:val="31"/>
        </w:rPr>
      </w:pPr>
      <w:r>
        <w:rPr>
          <w:rFonts w:hint="eastAsia" w:ascii="宋体" w:hAnsi="宋体" w:eastAsia="宋体" w:cs="宋体"/>
          <w:b/>
          <w:color w:val="000000"/>
          <w:sz w:val="31"/>
          <w:szCs w:val="31"/>
          <w:lang w:val="en-US" w:eastAsia="zh-CN"/>
        </w:rPr>
        <w:t>四、</w:t>
      </w:r>
      <w:r>
        <w:rPr>
          <w:rFonts w:ascii="宋体" w:hAnsi="宋体" w:eastAsia="宋体" w:cs="宋体"/>
          <w:b/>
          <w:color w:val="000000"/>
          <w:sz w:val="31"/>
          <w:szCs w:val="31"/>
        </w:rPr>
        <w:t xml:space="preserve">提高财政资金绩效的措施与建议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53" w:leftChars="0"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</w:rPr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1、加强学习，提高思想认识。组织单位财务人员认真学习《预算法》等相关法规、规章、制度，提高单位领导对全面预算管理的重视程度，增强财务人员的预算意识。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53" w:leftChars="0"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</w:rPr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2、严格管理，控制“三公”经费和公用经费支出。认真贯彻落实中央八项规定和市委、县委规定，严格按照规定开支有关经费，确保单位“三公”经费只减不增。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53" w:leftChars="0"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</w:rPr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 xml:space="preserve">3、规范财务运行，加强预算支出管理。严格遵循“先有预算，后有支出”的原则，建立健全并严格执行各项资金使用管理制度，建立内部控制制度。严格落实会计核算、报销审批制度，加强对资金使用环节的监督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53" w:leftChars="0" w:firstLine="622" w:firstLineChars="200"/>
        <w:textAlignment w:val="auto"/>
        <w:outlineLvl w:val="9"/>
        <w:rPr>
          <w:rFonts w:ascii="宋体" w:hAnsi="宋体" w:eastAsia="宋体" w:cs="宋体"/>
          <w:b/>
          <w:color w:val="000000"/>
          <w:sz w:val="31"/>
          <w:szCs w:val="31"/>
        </w:rPr>
      </w:pPr>
      <w:r>
        <w:rPr>
          <w:rFonts w:hint="eastAsia" w:ascii="宋体" w:hAnsi="宋体" w:eastAsia="宋体" w:cs="宋体"/>
          <w:b/>
          <w:color w:val="000000"/>
          <w:sz w:val="31"/>
          <w:szCs w:val="31"/>
          <w:lang w:val="en-US" w:eastAsia="zh-CN"/>
        </w:rPr>
        <w:t>五、</w:t>
      </w:r>
      <w:r>
        <w:rPr>
          <w:rFonts w:ascii="宋体" w:hAnsi="宋体" w:eastAsia="宋体" w:cs="宋体"/>
          <w:b/>
          <w:color w:val="000000"/>
          <w:sz w:val="31"/>
          <w:szCs w:val="31"/>
        </w:rPr>
        <w:t xml:space="preserve">附件（佐证依据）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53" w:leftChars="0"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53" w:leftChars="0"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</w:rPr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53" w:leftChars="0"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</w:rPr>
      </w:pPr>
    </w:p>
    <w:p>
      <w:pPr>
        <w:numPr>
          <w:ilvl w:val="0"/>
          <w:numId w:val="0"/>
        </w:numPr>
        <w:ind w:firstLine="3720" w:firstLineChars="1200"/>
        <w:rPr>
          <w:rFonts w:hint="eastAsia" w:ascii="仿宋" w:hAnsi="仿宋" w:eastAsia="仿宋" w:cs="仿宋"/>
          <w:b w:val="0"/>
          <w:color w:val="000000"/>
          <w:sz w:val="31"/>
          <w:szCs w:val="31"/>
        </w:rPr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 xml:space="preserve">新晃县商务科技和工业信息化局 </w:t>
      </w:r>
    </w:p>
    <w:p>
      <w:pPr>
        <w:numPr>
          <w:ilvl w:val="0"/>
          <w:numId w:val="0"/>
        </w:numPr>
        <w:ind w:firstLine="4960" w:firstLineChars="1600"/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2025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年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月</w:t>
      </w:r>
      <w:bookmarkStart w:id="1" w:name="_GoBack"/>
      <w:bookmarkEnd w:id="1"/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25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AF6B8B"/>
    <w:rsid w:val="20047105"/>
    <w:rsid w:val="2DB94FCF"/>
    <w:rsid w:val="30DC3D95"/>
    <w:rsid w:val="412F3394"/>
    <w:rsid w:val="52A1779C"/>
    <w:rsid w:val="6D391A21"/>
    <w:rsid w:val="78795E66"/>
    <w:rsid w:val="78971E89"/>
    <w:rsid w:val="7E624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粥粥</cp:lastModifiedBy>
  <dcterms:modified xsi:type="dcterms:W3CDTF">2025-03-25T08:51:33Z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