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ascii="仿宋" w:hAnsi="仿宋" w:eastAsia="仿宋" w:cs="仿宋"/>
          <w:b/>
          <w:color w:val="000000"/>
          <w:sz w:val="28"/>
          <w:szCs w:val="28"/>
        </w:rPr>
        <w:t xml:space="preserve">附件 2-3 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36"/>
          <w:szCs w:val="36"/>
        </w:rPr>
        <w:t>2024年度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新晃县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商务科技和工业信息化局</w:t>
      </w:r>
    </w:p>
    <w:p>
      <w:pPr>
        <w:jc w:val="center"/>
        <w:rPr>
          <w:rFonts w:ascii="宋体" w:hAnsi="宋体" w:eastAsia="宋体" w:cs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其他人员经费</w:t>
      </w:r>
      <w:r>
        <w:rPr>
          <w:rFonts w:ascii="宋体" w:hAnsi="宋体" w:eastAsia="宋体" w:cs="宋体"/>
          <w:b/>
          <w:color w:val="000000"/>
          <w:sz w:val="36"/>
          <w:szCs w:val="36"/>
        </w:rPr>
        <w:t>项目支出绩效自评报告</w:t>
      </w:r>
    </w:p>
    <w:p>
      <w:pPr>
        <w:jc w:val="center"/>
        <w:rPr>
          <w:rFonts w:ascii="宋体" w:hAnsi="宋体" w:eastAsia="宋体" w:cs="宋体"/>
          <w:b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  <w:rPr>
          <w:rFonts w:ascii="宋体" w:hAnsi="宋体" w:eastAsia="宋体" w:cs="宋体"/>
          <w:b/>
          <w:color w:val="000000"/>
          <w:sz w:val="31"/>
          <w:szCs w:val="31"/>
        </w:rPr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基本情况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（一）项目概况。新晃县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商务科技和工业信息化局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202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年其他人员经费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资金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16.596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万元。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（二）项目绩效目标。做好遗属补助、独生子女父母奖励金发放工作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保障及时发放，改善职工生活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二、绩效评价工作开展情况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（一）绩效评价目的、对象和范围。做好遗属补助、独生子女父母奖励金发放工作，保障及时发放，改善职工生活。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（二）绩效评价原则。坚持实事求是、公平、公开、公正原则。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三）绩效评价工作过程。对项目可行性进行了详细的分析，按照省工信厅的要求进行申报，申报的材料客观真实，申报的项目符合企业的发展和产业政策的要求。项目单位对项目建立了相应的管理制度，提供了必要的项目实施支撑条件，同时按规定履行了相关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ascii="宋体" w:hAnsi="宋体" w:eastAsia="宋体" w:cs="宋体"/>
          <w:b/>
          <w:color w:val="000000"/>
          <w:sz w:val="31"/>
          <w:szCs w:val="31"/>
        </w:rPr>
        <w:t>三、综合评价情况及评价结论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项目实施后，有效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地保障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了遗属补助、独生子女父母奖励金发放工作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改善职工生活状况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。该项目的实施，是惠民政策的落实、是德政之举，评价结论100分，优秀等级。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hint="eastAsia" w:ascii="仿宋" w:hAnsi="仿宋" w:eastAsia="仿宋" w:cs="仿宋"/>
          <w:b/>
          <w:color w:val="000000"/>
          <w:sz w:val="31"/>
          <w:szCs w:val="31"/>
        </w:rPr>
        <w:t xml:space="preserve">四、绩效评价指标分析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（一）项目决策情况。严格按照文件精神执行。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（二）项目过程情况。对项目可行性进行了详细的分析，按照省工信厅的要求进行申报，申报的材料客观真实，申报的项目符合企业的发展和产业政策的要求。项目单位对项目建立了相应的管理制度，提供了必要的项目实施支撑条件，同时按规定履行了相关手续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（三）项目产出情况。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支持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新晃县商务科技和工业信息化局2024年其他人员经费项目资金16.596万元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（四）项目效益情况。1、经济效益指标。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干部职工利益及时得到保障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。2、社会效益指标。单位工作作风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干部职工生活状况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明显改善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。3、满意度指标。根据绩效评价小组现场评价和企业系统填报的问卷调查情况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单位人员满意度在95%以上。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五、主要经验及做法、存在的问题及原因分析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六、有关建议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textAlignment w:val="auto"/>
        <w:outlineLvl w:val="9"/>
      </w:pPr>
      <w:r>
        <w:rPr>
          <w:rFonts w:ascii="宋体" w:hAnsi="宋体" w:eastAsia="宋体" w:cs="宋体"/>
          <w:b/>
          <w:color w:val="000000"/>
          <w:sz w:val="31"/>
          <w:szCs w:val="31"/>
        </w:rPr>
        <w:t xml:space="preserve">七、其他需要说明的问题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textAlignment w:val="auto"/>
        <w:outlineLvl w:val="9"/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color w:val="000000"/>
          <w:sz w:val="31"/>
          <w:szCs w:val="31"/>
        </w:rPr>
      </w:pPr>
    </w:p>
    <w:p>
      <w:pPr>
        <w:numPr>
          <w:ilvl w:val="0"/>
          <w:numId w:val="0"/>
        </w:numPr>
        <w:ind w:firstLine="3410" w:firstLineChars="11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 xml:space="preserve">新晃县商务科技和工业信息化局 </w:t>
      </w:r>
    </w:p>
    <w:p>
      <w:pPr>
        <w:numPr>
          <w:ilvl w:val="0"/>
          <w:numId w:val="0"/>
        </w:numPr>
        <w:ind w:firstLine="4340" w:firstLineChars="1400"/>
      </w:pP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2025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年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月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color w:val="000000"/>
          <w:sz w:val="31"/>
          <w:szCs w:val="3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4A158"/>
    <w:multiLevelType w:val="singleLevel"/>
    <w:tmpl w:val="1C14A1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90FFC"/>
    <w:rsid w:val="082F0675"/>
    <w:rsid w:val="0D510A4D"/>
    <w:rsid w:val="4F0E62B5"/>
    <w:rsid w:val="56FA7B19"/>
    <w:rsid w:val="5A800713"/>
    <w:rsid w:val="79C1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粥粥</cp:lastModifiedBy>
  <dcterms:modified xsi:type="dcterms:W3CDTF">2025-03-25T09:27:57Z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