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460921">
      <w:pPr>
        <w:spacing w:line="600" w:lineRule="exact"/>
        <w:ind w:left="0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附件2-2</w:t>
      </w:r>
    </w:p>
    <w:p w14:paraId="4BF2D552">
      <w:pPr>
        <w:spacing w:line="600" w:lineRule="exact"/>
        <w:ind w:left="0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</w:rPr>
        <w:t>2024</w:t>
      </w:r>
      <w:r>
        <w:rPr>
          <w:rFonts w:ascii="宋体" w:hAnsi="宋体"/>
          <w:b/>
          <w:w w:val="85"/>
          <w:sz w:val="36"/>
          <w:szCs w:val="36"/>
        </w:rPr>
        <w:t>年度新晃县</w:t>
      </w:r>
      <w:r>
        <w:rPr>
          <w:rFonts w:hint="eastAsia" w:ascii="宋体" w:hAnsi="宋体"/>
          <w:b/>
          <w:w w:val="85"/>
          <w:sz w:val="36"/>
          <w:szCs w:val="36"/>
          <w:lang w:eastAsia="zh-CN"/>
        </w:rPr>
        <w:t>米贝苗族乡学校离退休人员生活</w:t>
      </w:r>
      <w:r>
        <w:rPr>
          <w:rFonts w:hint="eastAsia" w:ascii="宋体" w:hAnsi="宋体"/>
          <w:b/>
          <w:w w:val="85"/>
          <w:sz w:val="36"/>
          <w:szCs w:val="36"/>
          <w:lang w:val="en-US" w:eastAsia="zh-CN"/>
        </w:rPr>
        <w:t>补助</w:t>
      </w:r>
      <w:r>
        <w:rPr>
          <w:rFonts w:ascii="宋体" w:hAnsi="宋体"/>
          <w:b/>
          <w:w w:val="85"/>
          <w:sz w:val="36"/>
          <w:szCs w:val="36"/>
        </w:rPr>
        <w:t>项目</w:t>
      </w:r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 w14:paraId="110836F0"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5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 w14:paraId="03EEA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3ABD9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 w14:paraId="6CFB774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570C2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E3AE8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0C375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离退休人员生活补贴</w:t>
            </w:r>
          </w:p>
        </w:tc>
      </w:tr>
      <w:tr w14:paraId="126BB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A6F32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 w14:paraId="485845D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45867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新晃县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米贝苗族乡学校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EAF64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96ACF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黄生昱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3C4AD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6EB899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6381007</w:t>
            </w:r>
          </w:p>
        </w:tc>
      </w:tr>
      <w:tr w14:paraId="394BB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B364C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 w14:paraId="181BCB2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193F9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E46CB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9FA58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67410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68F57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 w14:paraId="24435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 w14:paraId="05AFED8A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34EF6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4DD9BA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17.16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804A86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14.08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3E0C02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28.69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6F449B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91.84%</w:t>
            </w:r>
          </w:p>
        </w:tc>
      </w:tr>
      <w:tr w14:paraId="6467C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ADEF4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3C954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53544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ECD99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47240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 w14:paraId="67EB6AA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 w14:paraId="191A9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D8E00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69DFC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70BD9D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044D31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0D051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3437B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FA4562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4B974E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B4EC88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28.69</w:t>
            </w:r>
            <w:r>
              <w:rPr>
                <w:rFonts w:hint="default" w:ascii="Arial" w:hAnsi="Arial" w:eastAsia="仿宋_GB2312" w:cs="Arial"/>
                <w:szCs w:val="21"/>
                <w:lang w:val="en-US" w:eastAsia="zh-CN"/>
              </w:rPr>
              <w:t>÷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31.24=91.84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%。根据实际情况评分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32EC53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AC8A1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13488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C4992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AB374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82D0A3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专项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D6F5FD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E3F7B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1A14F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EBDB6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 w14:paraId="6BFFC863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D8A86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D0D212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A4F803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F7394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14BE8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0EF1B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F8356B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521728"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产出目标：保障退休人员福利待遇计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A91655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89A1E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F6BF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1BE90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A641FF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00FC09"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产出数量：确保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22位退休教师生活补贴逐月发放，计5分。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A865F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ACA69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3E0F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3257B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5F4913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696BC4"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产出时效：确保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22位退休教师生活补贴逐月月底前发放到位，计10分。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1102C1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E0163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4CE0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B0F28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0C4ADE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79D094"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成本控制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：退休人员生活补贴发放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31.24万元，按照控制数执行，计5分。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43372A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BFA7D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303E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7B4EAC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FEC28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7EC10A"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项目效益：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长期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稳步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提升退休人员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生活补贴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水平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计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59CF02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1F6A4A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83B1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A408D8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6AA31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D529B1"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：采取电话访问，退休教师座谈会等形式通过满意度调查，满意度达到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99%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B136AF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E6EBC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F3F8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F6D7F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E9B35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9F82FE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9F2516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C28A7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4154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C87769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0668A7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11CB05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DA583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FC7EC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5B603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F6913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0F892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C549C6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AB532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11A21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FA82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0447C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EA8A1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9F122F"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  90分≤得分≤100分；    □ 良好 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 w14:paraId="7E02ABB1"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    □ 差    得分＜60分</w:t>
            </w:r>
          </w:p>
        </w:tc>
      </w:tr>
    </w:tbl>
    <w:p w14:paraId="2462DE2B">
      <w:pPr>
        <w:spacing w:line="300" w:lineRule="exact"/>
        <w:ind w:left="0" w:leftChars="0" w:firstLine="0" w:firstLineChars="0"/>
        <w:jc w:val="both"/>
        <w:rPr>
          <w:rFonts w:ascii="仿宋_GB2312" w:hAnsi="仿宋_GB2312" w:eastAsia="仿宋_GB2312" w:cs="仿宋_GB2312"/>
          <w:sz w:val="22"/>
          <w:szCs w:val="22"/>
        </w:rPr>
      </w:pPr>
      <w:r>
        <w:rPr>
          <w:rFonts w:ascii="仿宋_GB2312" w:hAnsi="仿宋_GB2312" w:eastAsia="仿宋_GB2312" w:cs="仿宋_GB2312"/>
          <w:sz w:val="22"/>
          <w:szCs w:val="22"/>
        </w:rPr>
        <w:t>单位负责人：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黄生昱</w:t>
      </w:r>
      <w:r>
        <w:rPr>
          <w:rFonts w:ascii="仿宋_GB2312" w:hAnsi="仿宋_GB2312" w:eastAsia="仿宋_GB2312" w:cs="仿宋_GB2312"/>
          <w:sz w:val="22"/>
          <w:szCs w:val="22"/>
        </w:rPr>
        <w:t xml:space="preserve">  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 </w:t>
      </w:r>
      <w:r>
        <w:rPr>
          <w:rFonts w:ascii="仿宋_GB2312" w:hAnsi="仿宋_GB2312" w:eastAsia="仿宋_GB2312" w:cs="仿宋_GB2312"/>
          <w:sz w:val="22"/>
          <w:szCs w:val="22"/>
        </w:rPr>
        <w:t xml:space="preserve"> 项目负责人：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黄生昱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</w:t>
      </w:r>
      <w:r>
        <w:rPr>
          <w:rFonts w:ascii="仿宋_GB2312" w:hAnsi="仿宋_GB2312" w:eastAsia="仿宋_GB2312" w:cs="仿宋_GB2312"/>
          <w:sz w:val="22"/>
          <w:szCs w:val="22"/>
        </w:rPr>
        <w:t>填表日期：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2025</w:t>
      </w:r>
      <w:r>
        <w:rPr>
          <w:rFonts w:ascii="仿宋_GB2312" w:hAnsi="仿宋_GB2312" w:eastAsia="仿宋_GB2312" w:cs="仿宋_GB2312"/>
          <w:sz w:val="22"/>
          <w:szCs w:val="22"/>
        </w:rPr>
        <w:t>年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3</w:t>
      </w:r>
      <w:r>
        <w:rPr>
          <w:rFonts w:ascii="仿宋_GB2312" w:hAnsi="仿宋_GB2312" w:eastAsia="仿宋_GB2312" w:cs="仿宋_GB2312"/>
          <w:sz w:val="22"/>
          <w:szCs w:val="22"/>
        </w:rPr>
        <w:t>月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21</w:t>
      </w:r>
      <w:r>
        <w:rPr>
          <w:rFonts w:ascii="仿宋_GB2312" w:hAnsi="仿宋_GB2312" w:eastAsia="仿宋_GB2312" w:cs="仿宋_GB2312"/>
          <w:sz w:val="22"/>
          <w:szCs w:val="22"/>
        </w:rPr>
        <w:t>日</w:t>
      </w:r>
    </w:p>
    <w:p w14:paraId="6FD6BA47">
      <w:pPr>
        <w:spacing w:before="240" w:line="340" w:lineRule="exact"/>
        <w:jc w:val="left"/>
        <w:rPr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附件2-3</w:t>
      </w:r>
    </w:p>
    <w:p w14:paraId="11C75E83">
      <w:pPr>
        <w:spacing w:line="600" w:lineRule="exact"/>
        <w:jc w:val="center"/>
        <w:rPr>
          <w:rFonts w:hint="eastAsia" w:ascii="宋体" w:hAnsi="宋体"/>
          <w:b/>
          <w:w w:val="85"/>
          <w:sz w:val="36"/>
          <w:szCs w:val="36"/>
        </w:rPr>
      </w:pPr>
      <w:r>
        <w:rPr>
          <w:rFonts w:hint="eastAsia" w:ascii="宋体" w:hAnsi="宋体" w:eastAsia="方正粗宋简体"/>
          <w:b/>
          <w:w w:val="85"/>
          <w:sz w:val="36"/>
          <w:szCs w:val="36"/>
        </w:rPr>
        <w:t>2024</w:t>
      </w:r>
      <w:r>
        <w:rPr>
          <w:rFonts w:ascii="宋体" w:hAnsi="宋体"/>
          <w:b/>
          <w:w w:val="85"/>
          <w:sz w:val="36"/>
          <w:szCs w:val="36"/>
        </w:rPr>
        <w:t>年度</w:t>
      </w:r>
      <w:r>
        <w:rPr>
          <w:rFonts w:hint="eastAsia" w:ascii="宋体" w:hAnsi="宋体"/>
          <w:b/>
          <w:w w:val="85"/>
          <w:sz w:val="36"/>
          <w:szCs w:val="36"/>
          <w:lang w:eastAsia="zh-CN"/>
        </w:rPr>
        <w:t>米贝苗族乡学校离退休人员生活</w:t>
      </w:r>
      <w:r>
        <w:rPr>
          <w:rFonts w:hint="eastAsia" w:ascii="宋体" w:hAnsi="宋体"/>
          <w:b/>
          <w:w w:val="85"/>
          <w:sz w:val="36"/>
          <w:szCs w:val="36"/>
          <w:lang w:val="en-US" w:eastAsia="zh-CN"/>
        </w:rPr>
        <w:t>补助</w:t>
      </w:r>
      <w:r>
        <w:rPr>
          <w:rFonts w:hint="eastAsia" w:ascii="宋体" w:hAnsi="宋体"/>
          <w:b/>
          <w:w w:val="85"/>
          <w:sz w:val="36"/>
          <w:szCs w:val="36"/>
        </w:rPr>
        <w:t>项目</w:t>
      </w:r>
    </w:p>
    <w:p w14:paraId="0E657D80">
      <w:pPr>
        <w:spacing w:line="600" w:lineRule="exact"/>
        <w:jc w:val="center"/>
        <w:rPr>
          <w:rFonts w:hint="eastAsia" w:ascii="宋体" w:hAnsi="宋体"/>
          <w:b/>
          <w:w w:val="85"/>
          <w:sz w:val="36"/>
          <w:szCs w:val="36"/>
        </w:rPr>
      </w:pPr>
      <w:r>
        <w:rPr>
          <w:rFonts w:ascii="宋体" w:hAnsi="宋体"/>
          <w:b/>
          <w:w w:val="85"/>
          <w:sz w:val="36"/>
          <w:szCs w:val="36"/>
        </w:rPr>
        <w:t>支出</w:t>
      </w:r>
      <w:r>
        <w:rPr>
          <w:rFonts w:hint="eastAsia" w:ascii="宋体" w:hAnsi="宋体"/>
          <w:b/>
          <w:w w:val="85"/>
          <w:sz w:val="36"/>
          <w:szCs w:val="36"/>
        </w:rPr>
        <w:t>绩效</w:t>
      </w:r>
      <w:r>
        <w:rPr>
          <w:rFonts w:ascii="宋体" w:hAnsi="宋体"/>
          <w:b/>
          <w:w w:val="85"/>
          <w:sz w:val="36"/>
          <w:szCs w:val="36"/>
        </w:rPr>
        <w:t>自评报告</w:t>
      </w:r>
    </w:p>
    <w:p w14:paraId="48C65DA2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一、基本情况</w:t>
      </w:r>
    </w:p>
    <w:p w14:paraId="63D6294C"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1、通过</w:t>
      </w:r>
      <w:r>
        <w:rPr>
          <w:rFonts w:hint="eastAsia" w:ascii="仿宋" w:hAnsi="仿宋" w:eastAsia="仿宋"/>
          <w:sz w:val="32"/>
          <w:szCs w:val="32"/>
          <w:lang w:eastAsia="zh-CN"/>
        </w:rPr>
        <w:t>预算转指标（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2024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0006号</w:t>
      </w:r>
      <w:r>
        <w:rPr>
          <w:rFonts w:hint="eastAsia" w:ascii="仿宋" w:hAnsi="仿宋" w:eastAsia="仿宋"/>
          <w:sz w:val="32"/>
          <w:szCs w:val="32"/>
          <w:lang w:eastAsia="zh-CN"/>
        </w:rPr>
        <w:t>离退休人员生活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补助28.6万元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eastAsia="zh-CN"/>
        </w:rPr>
        <w:t>晃财预总（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2024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0001号（离退休人员生活补助补差）2.64万元，</w:t>
      </w:r>
      <w:r>
        <w:rPr>
          <w:rFonts w:hint="eastAsia" w:ascii="仿宋" w:hAnsi="仿宋" w:eastAsia="仿宋"/>
          <w:sz w:val="32"/>
          <w:szCs w:val="32"/>
          <w:lang w:eastAsia="zh-CN"/>
        </w:rPr>
        <w:t>共计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31.24万元</w:t>
      </w:r>
      <w:r>
        <w:rPr>
          <w:rFonts w:hint="eastAsia" w:ascii="仿宋" w:hAnsi="仿宋" w:eastAsia="仿宋"/>
          <w:sz w:val="32"/>
          <w:szCs w:val="32"/>
        </w:rPr>
        <w:t>全部拨付到位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资金</w:t>
      </w:r>
      <w:r>
        <w:rPr>
          <w:rFonts w:hint="eastAsia" w:ascii="仿宋" w:hAnsi="仿宋" w:eastAsia="仿宋"/>
          <w:sz w:val="32"/>
          <w:szCs w:val="32"/>
        </w:rPr>
        <w:t>到位率均为100%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67B10845">
      <w:pPr>
        <w:pStyle w:val="4"/>
        <w:spacing w:after="0" w:line="600" w:lineRule="exact"/>
        <w:ind w:firstLine="0" w:firstLineChars="0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2、资金投入和使用情况</w:t>
      </w:r>
    </w:p>
    <w:p w14:paraId="14EA15E0">
      <w:pPr>
        <w:spacing w:line="600" w:lineRule="exact"/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截止202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sz w:val="32"/>
          <w:szCs w:val="32"/>
        </w:rPr>
        <w:t>月，我校</w:t>
      </w:r>
      <w:r>
        <w:rPr>
          <w:rFonts w:hint="eastAsia" w:ascii="仿宋" w:hAnsi="仿宋" w:eastAsia="仿宋"/>
          <w:sz w:val="32"/>
          <w:szCs w:val="32"/>
          <w:lang w:eastAsia="zh-CN"/>
        </w:rPr>
        <w:t>离退休人员生活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补助资金</w:t>
      </w:r>
      <w:r>
        <w:rPr>
          <w:rFonts w:hint="eastAsia" w:ascii="仿宋" w:hAnsi="仿宋" w:eastAsia="仿宋"/>
          <w:sz w:val="32"/>
          <w:szCs w:val="32"/>
        </w:rPr>
        <w:t>拨付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28.69</w:t>
      </w:r>
      <w:r>
        <w:rPr>
          <w:rFonts w:hint="eastAsia" w:ascii="仿宋" w:hAnsi="仿宋" w:eastAsia="仿宋"/>
          <w:sz w:val="32"/>
          <w:szCs w:val="32"/>
        </w:rPr>
        <w:t>万元，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预算执行率91.84%。</w:t>
      </w:r>
    </w:p>
    <w:p w14:paraId="1B7AE55D"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项目资金执行情况</w:t>
      </w:r>
    </w:p>
    <w:p w14:paraId="4D008253">
      <w:pPr>
        <w:pStyle w:val="4"/>
        <w:spacing w:after="0" w:line="600" w:lineRule="exact"/>
        <w:ind w:firstLine="640" w:firstLineChars="200"/>
        <w:jc w:val="left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</w:rPr>
        <w:t>截止202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Times New Roman"/>
          <w:sz w:val="32"/>
          <w:szCs w:val="32"/>
        </w:rPr>
        <w:t>年1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Times New Roman"/>
          <w:sz w:val="32"/>
          <w:szCs w:val="32"/>
        </w:rPr>
        <w:t>月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，本年度支付退休人员生活补助28.69万元。</w:t>
      </w:r>
    </w:p>
    <w:p w14:paraId="18CEC6A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ind w:left="0" w:leftChars="0" w:firstLine="0" w:firstLineChars="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 xml:space="preserve">  项目实施情况：本年度退休人员经费实际数据调整预算，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年初预算为17.16万元，调整增加预算数14.08万元，合计为31.24万元。</w:t>
      </w:r>
      <w:bookmarkStart w:id="0" w:name="_GoBack"/>
      <w:bookmarkEnd w:id="0"/>
    </w:p>
    <w:p w14:paraId="054BE33C">
      <w:pPr>
        <w:pStyle w:val="8"/>
        <w:numPr>
          <w:ilvl w:val="0"/>
          <w:numId w:val="0"/>
        </w:numPr>
        <w:spacing w:line="600" w:lineRule="exact"/>
        <w:ind w:firstLine="640" w:firstLineChars="200"/>
        <w:jc w:val="left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项目绩效目标：保障退休人员生活补贴及时足额发放到位。</w:t>
      </w:r>
    </w:p>
    <w:p w14:paraId="16557FE5">
      <w:pPr>
        <w:spacing w:line="560" w:lineRule="exact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二、绩效评价工作开展情况</w:t>
      </w:r>
    </w:p>
    <w:p w14:paraId="6A83BB97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（一）绩效评价目的、对象和范围。</w:t>
      </w:r>
    </w:p>
    <w:p w14:paraId="456C70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绩效评价目的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</w:rPr>
        <w:t>强化绩效和责任意识，</w:t>
      </w:r>
      <w:r>
        <w:rPr>
          <w:rFonts w:hint="eastAsia" w:ascii="仿宋_GB2312" w:hAnsi="仿宋_GB2312" w:eastAsia="仿宋_GB2312" w:cs="仿宋_GB2312"/>
          <w:sz w:val="32"/>
          <w:szCs w:val="32"/>
        </w:rPr>
        <w:t>清晰了解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补助发放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完成情况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及进</w:t>
      </w:r>
      <w:r>
        <w:rPr>
          <w:rFonts w:hint="eastAsia" w:ascii="仿宋" w:hAnsi="仿宋" w:eastAsia="仿宋"/>
          <w:sz w:val="32"/>
          <w:szCs w:val="32"/>
        </w:rPr>
        <w:t>一步规范专项资金管理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切实提高专项资金使用效益。</w:t>
      </w:r>
    </w:p>
    <w:p w14:paraId="6CD31A82"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评价对象</w:t>
      </w:r>
      <w:r>
        <w:rPr>
          <w:rFonts w:hint="eastAsia" w:ascii="仿宋" w:hAnsi="仿宋" w:eastAsia="仿宋"/>
          <w:sz w:val="32"/>
          <w:szCs w:val="32"/>
          <w:lang w:eastAsia="zh-CN"/>
        </w:rPr>
        <w:t>：离退休人员生活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补助</w:t>
      </w:r>
      <w:r>
        <w:rPr>
          <w:rFonts w:hint="eastAsia" w:ascii="仿宋" w:hAnsi="仿宋" w:eastAsia="仿宋"/>
          <w:sz w:val="32"/>
          <w:szCs w:val="32"/>
          <w:lang w:eastAsia="zh-CN"/>
        </w:rPr>
        <w:t>专项经费</w:t>
      </w:r>
      <w:r>
        <w:rPr>
          <w:rFonts w:hint="eastAsia" w:ascii="仿宋" w:hAnsi="仿宋" w:eastAsia="仿宋"/>
          <w:sz w:val="32"/>
          <w:szCs w:val="32"/>
        </w:rPr>
        <w:t>资金项目。</w:t>
      </w:r>
    </w:p>
    <w:p w14:paraId="1AC31027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评价范围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</w:rPr>
        <w:t>包括202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年度</w:t>
      </w:r>
      <w:r>
        <w:rPr>
          <w:rFonts w:hint="eastAsia" w:ascii="仿宋" w:hAnsi="仿宋" w:eastAsia="仿宋"/>
          <w:sz w:val="32"/>
          <w:szCs w:val="32"/>
          <w:lang w:eastAsia="zh-CN"/>
        </w:rPr>
        <w:t>离退休人员生活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补助</w:t>
      </w:r>
      <w:r>
        <w:rPr>
          <w:rFonts w:hint="eastAsia" w:ascii="仿宋" w:hAnsi="仿宋" w:eastAsia="仿宋"/>
          <w:sz w:val="32"/>
          <w:szCs w:val="32"/>
          <w:lang w:eastAsia="zh-CN"/>
        </w:rPr>
        <w:t>专项经费</w:t>
      </w:r>
      <w:r>
        <w:rPr>
          <w:rFonts w:hint="eastAsia" w:ascii="仿宋" w:hAnsi="仿宋" w:eastAsia="仿宋"/>
          <w:sz w:val="32"/>
          <w:szCs w:val="32"/>
        </w:rPr>
        <w:t>资金项目。</w:t>
      </w:r>
    </w:p>
    <w:p w14:paraId="00E945FA">
      <w:pPr>
        <w:numPr>
          <w:ilvl w:val="0"/>
          <w:numId w:val="1"/>
        </w:numPr>
        <w:spacing w:line="560" w:lineRule="exact"/>
        <w:ind w:left="-40" w:leftChars="0" w:firstLine="640" w:firstLine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绩效评价原则、评价指标体系（附表说明）、评价方法、评价标准等。</w:t>
      </w:r>
    </w:p>
    <w:p w14:paraId="4E193FA5"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次绩效评价采用自评的方式，遵循客观公正、公开透明的原则，以材料核查、访谈、座谈、问卷调查、选点抽查为基础，综合运用对比分析等方法，从决策、管理、产出、效益四个方面对项目资金的使用管理、综合效益等内容进行评价（评价指标体系详见附表）。绩效评价等级设置为优秀、良好、较差、差四级，其中，大于或等于90分的为优、80分（含）至90分的为良、60分（含）至80分的为中、小于60分的为差</w:t>
      </w:r>
    </w:p>
    <w:p w14:paraId="5E9EE58B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（三）绩效评价工作过程：认真参照项目绩效评分标准，对执行情况逐项进行量化评分。</w:t>
      </w:r>
    </w:p>
    <w:p w14:paraId="391DD888">
      <w:pPr>
        <w:spacing w:line="220" w:lineRule="atLeast"/>
        <w:ind w:firstLine="643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三、综合评价情况及评价结论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（附相关评分表）</w:t>
      </w:r>
    </w:p>
    <w:p w14:paraId="012884C6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根据《湖南省预算支出绩效评价管理办法》（湘财绩〔2020〕7号）和《新晃侗族自治县财政局关于开展202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Times New Roman"/>
          <w:sz w:val="32"/>
          <w:szCs w:val="32"/>
        </w:rPr>
        <w:t>年度部门预算支出绩效自评工作的通知》（晃财绩〔202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Times New Roman"/>
          <w:sz w:val="32"/>
          <w:szCs w:val="32"/>
        </w:rPr>
        <w:t>〕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Times New Roman"/>
          <w:sz w:val="32"/>
          <w:szCs w:val="32"/>
        </w:rPr>
        <w:t>号）等文件要求，我单位成立了绩效自评工作小组，对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离退休人员生活补助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专项经费</w:t>
      </w:r>
      <w:r>
        <w:rPr>
          <w:rFonts w:hint="eastAsia" w:ascii="仿宋" w:hAnsi="仿宋" w:eastAsia="仿宋" w:cs="Times New Roman"/>
          <w:sz w:val="32"/>
          <w:szCs w:val="32"/>
        </w:rPr>
        <w:t>资金项目支出开展了绩效自评工作。组织人员收集项目资料，检查会计凭证，在规定的时间内，对项目的实施过程进行了全面、科学、细致的评价。</w:t>
      </w:r>
    </w:p>
    <w:p w14:paraId="0CF5BC49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本次自评，对照项目绩效目标，从项目预算编制、项目组织管理、资金使用、项目产出、项目效益、满意度等方面逐一分析评价，总体自评得分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99</w:t>
      </w:r>
      <w:r>
        <w:rPr>
          <w:rFonts w:hint="eastAsia" w:ascii="仿宋" w:hAnsi="仿宋" w:eastAsia="仿宋" w:cs="Times New Roman"/>
          <w:sz w:val="32"/>
          <w:szCs w:val="32"/>
        </w:rPr>
        <w:t>分，绩效评价等级为“优”。</w:t>
      </w:r>
    </w:p>
    <w:p w14:paraId="20E05BE6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四、绩效评价指标分析</w:t>
      </w:r>
    </w:p>
    <w:p w14:paraId="4D09707E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（一）项目决策情况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</w:rPr>
        <w:t>通过</w:t>
      </w:r>
      <w:r>
        <w:rPr>
          <w:rFonts w:hint="eastAsia" w:ascii="仿宋" w:hAnsi="仿宋" w:eastAsia="仿宋"/>
          <w:sz w:val="32"/>
          <w:szCs w:val="32"/>
          <w:lang w:eastAsia="zh-CN"/>
        </w:rPr>
        <w:t>预算转指标（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2024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0006号</w:t>
      </w:r>
      <w:r>
        <w:rPr>
          <w:rFonts w:hint="eastAsia" w:ascii="仿宋" w:hAnsi="仿宋" w:eastAsia="仿宋"/>
          <w:sz w:val="32"/>
          <w:szCs w:val="32"/>
          <w:lang w:eastAsia="zh-CN"/>
        </w:rPr>
        <w:t>离退休人员生活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补助17.16万元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eastAsia="zh-CN"/>
        </w:rPr>
        <w:t>晃财预总（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2024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0001号（离退休人员生活补助补差）14.08万元，</w:t>
      </w:r>
      <w:r>
        <w:rPr>
          <w:rFonts w:hint="eastAsia" w:ascii="仿宋" w:hAnsi="仿宋" w:eastAsia="仿宋"/>
          <w:sz w:val="32"/>
          <w:szCs w:val="32"/>
          <w:lang w:eastAsia="zh-CN"/>
        </w:rPr>
        <w:t>共计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31.24万元，资金</w:t>
      </w:r>
      <w:r>
        <w:rPr>
          <w:rFonts w:hint="eastAsia" w:ascii="仿宋" w:hAnsi="仿宋" w:eastAsia="仿宋"/>
          <w:sz w:val="32"/>
          <w:szCs w:val="32"/>
        </w:rPr>
        <w:t>全部拨付到位。</w:t>
      </w:r>
      <w:r>
        <w:rPr>
          <w:rFonts w:hint="eastAsia" w:ascii="仿宋" w:hAnsi="仿宋" w:eastAsia="仿宋"/>
          <w:sz w:val="32"/>
          <w:szCs w:val="32"/>
          <w:lang w:eastAsia="zh-CN"/>
        </w:rPr>
        <w:t>在年初对该项专项经费认真列好支出预算，严格按照专项资金管理制度保证资金及时足额发放到位。</w:t>
      </w:r>
    </w:p>
    <w:p w14:paraId="79C91D5F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（二）项目过程情况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Times New Roman"/>
          <w:sz w:val="32"/>
          <w:szCs w:val="32"/>
        </w:rPr>
        <w:t>此项项目资金严格按照专项资金管理办法，按规定控制资金使用范围。确保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退休人员生活补贴及时发放到位</w:t>
      </w:r>
      <w:r>
        <w:rPr>
          <w:rFonts w:hint="eastAsia" w:ascii="仿宋" w:hAnsi="仿宋" w:eastAsia="仿宋" w:cs="Times New Roman"/>
          <w:sz w:val="32"/>
          <w:szCs w:val="32"/>
        </w:rPr>
        <w:t>。</w:t>
      </w:r>
    </w:p>
    <w:p w14:paraId="223174F6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</w:rPr>
        <w:t>（三）项目产出情况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：</w:t>
      </w:r>
    </w:p>
    <w:p w14:paraId="111E6804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  <w:lang w:eastAsia="zh-CN"/>
        </w:rPr>
        <w:t>产出目标：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保障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退休人员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生活补助发放，长期提升离退休人员生活水平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2AAA697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eastAsia="zh-CN"/>
        </w:rPr>
        <w:t>产出数量：确保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22位退休教师生活补助逐月发放。</w:t>
      </w:r>
    </w:p>
    <w:p w14:paraId="34015B3A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eastAsia="zh-CN"/>
        </w:rPr>
        <w:t>产出时效：确保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22位退休教师生活补助逐月月底前发放到位。</w:t>
      </w:r>
    </w:p>
    <w:p w14:paraId="7AF11E51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</w:rPr>
        <w:t>成本控制：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退休人员生活补贴发放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31.24万元，按照控制数执行。</w:t>
      </w:r>
    </w:p>
    <w:p w14:paraId="4EB2B47B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（四）项目效益情况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：确保退休人员生活补贴水平稳步提高。</w:t>
      </w:r>
    </w:p>
    <w:p w14:paraId="58F8A555">
      <w:pPr>
        <w:spacing w:line="560" w:lineRule="exact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五、主要经验及做法、存在的问题及原因分析</w:t>
      </w:r>
    </w:p>
    <w:p w14:paraId="63E8A6CE">
      <w:pPr>
        <w:pStyle w:val="4"/>
        <w:ind w:firstLine="640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经验及做法：专款专用，保障退休人员生活补贴及时足额发放到位。</w:t>
      </w:r>
    </w:p>
    <w:p w14:paraId="7A8CD05B">
      <w:pPr>
        <w:numPr>
          <w:ilvl w:val="0"/>
          <w:numId w:val="2"/>
        </w:numPr>
        <w:spacing w:line="560" w:lineRule="exact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有关建议</w:t>
      </w:r>
    </w:p>
    <w:p w14:paraId="7F5C12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科学合理编制预算，严格执行预算。完善管理制度，进一步加强管理。</w:t>
      </w:r>
    </w:p>
    <w:p w14:paraId="4244EB40">
      <w:pPr>
        <w:spacing w:line="560" w:lineRule="exact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七、其他需要说明的问题</w:t>
      </w:r>
    </w:p>
    <w:p w14:paraId="14661803">
      <w:pPr>
        <w:pStyle w:val="3"/>
        <w:widowControl w:val="0"/>
        <w:spacing w:before="0" w:beforeAutospacing="0" w:after="0" w:afterAutospacing="0" w:line="520" w:lineRule="exact"/>
        <w:ind w:firstLine="1600" w:firstLineChars="5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</w:p>
    <w:p w14:paraId="6D1F85C4">
      <w:pPr>
        <w:pStyle w:val="3"/>
        <w:widowControl w:val="0"/>
        <w:spacing w:before="0" w:beforeAutospacing="0" w:after="0" w:afterAutospacing="0" w:line="520" w:lineRule="exact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新晃侗族自治县米贝苗族乡学校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</w:t>
      </w:r>
    </w:p>
    <w:p w14:paraId="44D6DB79">
      <w:pPr>
        <w:ind w:firstLine="5440" w:firstLineChars="1700"/>
        <w:jc w:val="right"/>
        <w:rPr>
          <w:rFonts w:eastAsia="仿宋_GB2312"/>
          <w:sz w:val="24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07B400EF"/>
    <w:sectPr>
      <w:pgSz w:w="11906" w:h="16838"/>
      <w:pgMar w:top="420" w:right="1800" w:bottom="363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??_GB231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52DB0"/>
    <w:multiLevelType w:val="singleLevel"/>
    <w:tmpl w:val="10E52DB0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D5201C1"/>
    <w:multiLevelType w:val="singleLevel"/>
    <w:tmpl w:val="2D5201C1"/>
    <w:lvl w:ilvl="0" w:tentative="0">
      <w:start w:val="2"/>
      <w:numFmt w:val="chineseCounting"/>
      <w:suff w:val="nothing"/>
      <w:lvlText w:val="（%1）"/>
      <w:lvlJc w:val="left"/>
      <w:pPr>
        <w:ind w:left="-41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A6169"/>
    <w:rsid w:val="03554F9D"/>
    <w:rsid w:val="08231D90"/>
    <w:rsid w:val="0BCB5610"/>
    <w:rsid w:val="0F122B82"/>
    <w:rsid w:val="1FE73A01"/>
    <w:rsid w:val="2F543CE5"/>
    <w:rsid w:val="40CA5EAC"/>
    <w:rsid w:val="462C11BE"/>
    <w:rsid w:val="47D33EAF"/>
    <w:rsid w:val="4BE93680"/>
    <w:rsid w:val="5FAE4A4C"/>
    <w:rsid w:val="690B652E"/>
    <w:rsid w:val="7E426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paragraph" w:styleId="4">
    <w:name w:val="Body Text First Indent"/>
    <w:basedOn w:val="2"/>
    <w:qFormat/>
    <w:uiPriority w:val="0"/>
    <w:pPr>
      <w:spacing w:after="200"/>
      <w:ind w:firstLine="100" w:firstLineChars="100"/>
      <w:jc w:val="center"/>
    </w:pPr>
    <w:rPr>
      <w:rFonts w:ascii="??_GB2312" w:hAnsi="??_GB2312" w:cs="??_GB2312"/>
      <w:sz w:val="24"/>
    </w:rPr>
  </w:style>
  <w:style w:type="character" w:styleId="7">
    <w:name w:val="Strong"/>
    <w:qFormat/>
    <w:uiPriority w:val="0"/>
    <w:rPr>
      <w:b/>
      <w:bCs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2084</Words>
  <Characters>2302</Characters>
  <Lines>0</Lines>
  <Paragraphs>0</Paragraphs>
  <TotalTime>0</TotalTime>
  <ScaleCrop>false</ScaleCrop>
  <LinksUpToDate>false</LinksUpToDate>
  <CharactersWithSpaces>2432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2025-02-26T01:21:00Z</dcterms:created>
  <dc:creator>Administrator</dc:creator>
  <cp:lastModifiedBy>新晃天平职业培训</cp:lastModifiedBy>
  <cp:lastPrinted>2025-03-05T07:41:00Z</cp:lastPrinted>
  <dcterms:modified xsi:type="dcterms:W3CDTF">2025-03-21T04:08:41Z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eyJoZGlkIjoiN2M0YWFkZWNlYTkwMGE1ODc3MzAyNTk5ZjMwMWVmYWIiLCJ1c2VySWQiOiI0NDUxMzAyMDgifQ==</vt:lpwstr>
  </property>
  <property fmtid="{D5CDD505-2E9C-101B-9397-08002B2CF9AE}" pid="4" name="ICV">
    <vt:lpwstr>F379297A50274933AE18006E95C9161E_13</vt:lpwstr>
  </property>
</Properties>
</file>