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E7C83">
      <w:pPr>
        <w:autoSpaceDE w:val="0"/>
        <w:autoSpaceDN w:val="0"/>
        <w:adjustRightInd w:val="0"/>
        <w:ind w:firstLine="1280" w:firstLineChars="4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计生协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70E89741">
      <w:pPr>
        <w:autoSpaceDE w:val="0"/>
        <w:autoSpaceDN w:val="0"/>
        <w:adjustRightInd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根据预算绩效管理要求，我部门组织对202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 xml:space="preserve"> 年度一般公共预算项目支出全面开展绩效自评，其中，一级项目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个，二级项目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 xml:space="preserve"> 个，共涉及资金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98.23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万元，占一般公共预算项目支出总额的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%。组织对202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年度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eastAsia="zh-CN"/>
        </w:rPr>
        <w:t>整体支出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eastAsia="zh-CN"/>
        </w:rPr>
        <w:t>项目支出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 xml:space="preserve"> 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个政府性基金预算项目支出开展绩效自评，共涉及资金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 xml:space="preserve"> 万元，占政府性基金预算项目支出总额的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%。组织对202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年度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eastAsia="zh-CN"/>
        </w:rPr>
        <w:t>整体支出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eastAsia="zh-CN"/>
        </w:rPr>
        <w:t>项目支出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 xml:space="preserve"> 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个国有资本经营预算项目支出开展绩效自评，共涉及资金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万元，占国有资本经营预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算项目支出总额的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%。</w:t>
      </w:r>
    </w:p>
    <w:p w14:paraId="1E22B610">
      <w:pPr>
        <w:autoSpaceDE w:val="0"/>
        <w:autoSpaceDN w:val="0"/>
        <w:adjustRightInd w:val="0"/>
        <w:ind w:firstLine="560" w:firstLineChars="200"/>
        <w:jc w:val="left"/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组织对“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eastAsia="zh-CN"/>
        </w:rPr>
        <w:t>整体支出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eastAsia="zh-CN"/>
        </w:rPr>
        <w:t>项目支出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”等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个项目开展了部门评价，涉及一般公共预算支出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98.23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万元，政府性基金预算支出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万元，国有资本经营预算支出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 xml:space="preserve"> 万元。从评价情况来看，预算绩效评价情况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eastAsia="zh-CN"/>
        </w:rPr>
        <w:t>基本能按预期完成。</w:t>
      </w:r>
    </w:p>
    <w:p w14:paraId="2CA26BC7">
      <w:pPr>
        <w:autoSpaceDE w:val="0"/>
        <w:autoSpaceDN w:val="0"/>
        <w:adjustRightInd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组织对“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eastAsia="zh-CN"/>
        </w:rPr>
        <w:t>整体支出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eastAsia="zh-CN"/>
        </w:rPr>
        <w:t>项目支出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”等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个单位开展整体支出绩效评价，涉及一般公共预算支出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98.23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 xml:space="preserve"> 万元，政府性基金预算支出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 xml:space="preserve"> 万元。从评价情况来看，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整体支出绩效评价情况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eastAsia="zh-CN"/>
        </w:rPr>
        <w:t>基本能按预期完成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。</w:t>
      </w:r>
    </w:p>
    <w:p w14:paraId="621E3CDC">
      <w:pPr>
        <w:autoSpaceDE w:val="0"/>
        <w:autoSpaceDN w:val="0"/>
        <w:adjustRightInd w:val="0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8"/>
          <w:szCs w:val="28"/>
        </w:rPr>
        <w:t>（2）部门决算中项目绩效自评结果。</w:t>
      </w:r>
    </w:p>
    <w:p w14:paraId="1E291BC4">
      <w:pPr>
        <w:widowControl/>
        <w:shd w:val="clear" w:color="auto" w:fill="FFFFFF"/>
        <w:spacing w:line="600" w:lineRule="exact"/>
        <w:ind w:firstLine="560" w:firstLineChars="200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202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年整体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项目绩效自评综述：根据年初设定的绩效目标，项目绩效自评得分为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 xml:space="preserve"> 分。项目全年预算数为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98.23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 xml:space="preserve"> 万元，执行数为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98.23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万元，完成预算的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%。项目绩效目标完成情况：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20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年初财政批复部门预算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74.51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万元，实际总收入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98.23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万元，全部为财政拨款收入。上年结转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万元。</w:t>
      </w:r>
    </w:p>
    <w:p w14:paraId="4DCBC4FA">
      <w:pPr>
        <w:pStyle w:val="5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23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年度总支出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98.2273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万元，其中：</w:t>
      </w:r>
      <w:r>
        <w:rPr>
          <w:rFonts w:hint="eastAsia" w:ascii="仿宋_GB2312" w:hAnsi="宋体" w:eastAsia="仿宋_GB2312"/>
          <w:sz w:val="28"/>
          <w:szCs w:val="28"/>
        </w:rPr>
        <w:t>本年支出合计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98.2273</w:t>
      </w:r>
      <w:r>
        <w:rPr>
          <w:rFonts w:hint="eastAsia" w:ascii="仿宋_GB2312" w:hAnsi="宋体" w:eastAsia="仿宋_GB2312"/>
          <w:sz w:val="28"/>
          <w:szCs w:val="28"/>
        </w:rPr>
        <w:t>万元，其中：基本支出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83.5273</w:t>
      </w:r>
      <w:r>
        <w:rPr>
          <w:rFonts w:hint="eastAsia" w:ascii="仿宋_GB2312" w:hAnsi="宋体" w:eastAsia="仿宋_GB2312"/>
          <w:sz w:val="28"/>
          <w:szCs w:val="28"/>
        </w:rPr>
        <w:t>元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人员经费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60.3095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万元，公用经费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23.2178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万元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），项目支出：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14.7万元 </w:t>
      </w:r>
      <w:r>
        <w:rPr>
          <w:rFonts w:hint="eastAsia" w:ascii="仿宋_GB2312" w:hAnsi="宋体" w:eastAsia="仿宋_GB2312"/>
          <w:sz w:val="28"/>
          <w:szCs w:val="28"/>
        </w:rPr>
        <w:t>占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100</w:t>
      </w:r>
      <w:r>
        <w:rPr>
          <w:rFonts w:hint="eastAsia" w:ascii="仿宋_GB2312" w:hAnsi="宋体" w:eastAsia="仿宋_GB2312"/>
          <w:sz w:val="28"/>
          <w:szCs w:val="28"/>
        </w:rPr>
        <w:t>%；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按经济分类支出：工资福利支出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60.3095万元，商品和服务支出18.6023万元，对个人和家庭的补助支出：5.1424万元，资本性支出1.0524万元。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年末结转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万元。</w:t>
      </w:r>
    </w:p>
    <w:p w14:paraId="5027AF64">
      <w:pPr>
        <w:spacing w:line="580" w:lineRule="exact"/>
        <w:ind w:firstLine="560" w:firstLineChars="200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发现的主要问题及原因：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财务制度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更加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完善，资产管理不够严谨，业务素质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希望更能提高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由于机构改革，乡镇从事计生协会工作人员不明确，工作人员业务不熟悉，工作推进迟缓。</w:t>
      </w: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</w:rPr>
        <w:t>社会公众对政策知晓度低、对协会工作了解程度不高。部分乡镇和村（居）基层协会群众自治工作未实施到位，骨干会员联系户制度流于形式，不能真正发挥作用。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 </w:t>
      </w:r>
    </w:p>
    <w:p w14:paraId="2873DDF2">
      <w:pPr>
        <w:spacing w:line="580" w:lineRule="exact"/>
        <w:ind w:firstLine="560" w:firstLineChars="200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下一步改进措施：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加强监管，做到监管机制环环相扣，不出现断层。行政单位预算是财政总预算的基础，它是党和国家方针政策和社会发展战略在行政单位预算中的体现，是单位行政正常开展业务活动的重要经济保证。因此，为保证预算编制的质量，在编制预算中，本单位遵循下列原则：合法性原则、完整性原则、真实性原则、稳妥性原则、合作性原则、绩效性原则。</w:t>
      </w: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</w:rPr>
        <w:t>加大政策宣传力度，提高协会综合服务能力，进而提高社会公众政策知晓度。加大对基层群众自治工作实施方案的指导，充分发挥基层骨干会员的作用，不断提高计生协会服务能力。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以后单位更应进一步加强内部管理，真正做到开源节流，厉行节约。</w:t>
      </w:r>
    </w:p>
    <w:p w14:paraId="29F01167">
      <w:pPr>
        <w:spacing w:line="580" w:lineRule="exact"/>
        <w:ind w:firstLine="56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项目绩效自评综述：</w:t>
      </w:r>
      <w:r>
        <w:rPr>
          <w:rFonts w:hint="eastAsia" w:asciiTheme="minorEastAsia" w:hAnsiTheme="minorEastAsia" w:eastAsiaTheme="minorEastAsia" w:cstheme="minorEastAsia"/>
          <w:color w:val="555555"/>
          <w:sz w:val="28"/>
          <w:szCs w:val="28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计划生育特殊家庭购买健康保险项目;2、计划生育特殊家庭重病大病住院护理补贴项目;3、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计划生育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三结合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.</w:t>
      </w:r>
    </w:p>
    <w:p w14:paraId="77FB75CE">
      <w:pPr>
        <w:spacing w:line="5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新晃县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计生协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年度省级专项资金共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26.12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万元，完成下拨资金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25.53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万元。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计划生育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三结合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预算资金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万元，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实际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支出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万元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项目绩效目标：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（其中鱼市老黄冲水产养殖项目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8万元、禾滩洛溪村乡村振兴项目5万元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项目绩效</w:t>
      </w:r>
      <w:r>
        <w:rPr>
          <w:rFonts w:hint="eastAsia" w:ascii="仿宋_GB2312" w:eastAsia="仿宋_GB2312"/>
          <w:sz w:val="32"/>
          <w:szCs w:val="32"/>
        </w:rPr>
        <w:t>评分表自评得分9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1分。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完成预算的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 xml:space="preserve">100% 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计划生育特殊家庭购买综合保险项目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</w:t>
      </w:r>
      <w:r>
        <w:rPr>
          <w:rFonts w:hint="eastAsia" w:ascii="仿宋" w:hAnsi="仿宋" w:eastAsia="仿宋" w:cs="仿宋"/>
          <w:sz w:val="32"/>
          <w:szCs w:val="32"/>
        </w:rPr>
        <w:t>8.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55</w:t>
      </w:r>
      <w:r>
        <w:rPr>
          <w:rFonts w:hint="eastAsia" w:ascii="仿宋" w:hAnsi="仿宋" w:eastAsia="仿宋" w:cs="仿宋"/>
          <w:sz w:val="32"/>
          <w:szCs w:val="32"/>
        </w:rPr>
        <w:t>万元，实际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支出</w:t>
      </w:r>
      <w:r>
        <w:rPr>
          <w:rFonts w:hint="eastAsia" w:ascii="仿宋" w:hAnsi="仿宋" w:eastAsia="仿宋" w:cs="仿宋"/>
          <w:sz w:val="32"/>
          <w:szCs w:val="32"/>
        </w:rPr>
        <w:t>8.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绩效目标：完成省2023年健康保险财政补助项目工作，2023年项目覆盖受益目标人群是全省所有计生特殊人群（截止2023年12月，544人）。确保计生特殊人群得到健康保险保障。完成2023年新晃县独生子女和农村两女结扎家庭意外伤害保险补助项目工作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项目绩效</w:t>
      </w:r>
      <w:r>
        <w:rPr>
          <w:rFonts w:hint="eastAsia" w:ascii="仿宋_GB2312" w:eastAsia="仿宋_GB2312"/>
          <w:sz w:val="32"/>
          <w:szCs w:val="32"/>
        </w:rPr>
        <w:t>评分表自评得分9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3分。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完成预算的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95.43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 xml:space="preserve">% 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计划生育特殊家庭重病大病住院护理补贴项目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4.57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实际</w:t>
      </w:r>
      <w:r>
        <w:rPr>
          <w:rFonts w:hint="eastAsia" w:ascii="仿宋" w:hAnsi="仿宋" w:eastAsia="仿宋" w:cs="仿宋"/>
          <w:sz w:val="32"/>
          <w:szCs w:val="32"/>
        </w:rPr>
        <w:t>补贴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6.54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项目绩效目标：落实计生特殊家庭成员住院护理财政补贴。2023年项目覆盖受益目标人群是全省所有计生特殊人群（截止2022年12月，36人次）。确保大病住院的计生特殊人群按规定得到护理补贴，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项目绩效</w:t>
      </w:r>
      <w:r>
        <w:rPr>
          <w:rFonts w:hint="eastAsia" w:ascii="仿宋_GB2312" w:eastAsia="仿宋_GB2312"/>
          <w:sz w:val="32"/>
          <w:szCs w:val="32"/>
        </w:rPr>
        <w:t>评分表自评得分9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4分。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完成预算的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143.1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% 。</w:t>
      </w:r>
    </w:p>
    <w:p w14:paraId="2BC46390">
      <w:pPr>
        <w:spacing w:line="580" w:lineRule="exact"/>
        <w:ind w:firstLine="562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存在的问题及原因分析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 w14:paraId="0DA71D8D">
      <w:pPr>
        <w:spacing w:line="5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1、由于机构改革，乡镇从事计生协会工作人员不明确，工作人员业务不熟悉，工作推进迟缓。</w:t>
      </w:r>
    </w:p>
    <w:p w14:paraId="73182D94">
      <w:pPr>
        <w:spacing w:line="5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</w:t>
      </w: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</w:rPr>
        <w:t>社会公众对政策知晓度低、对协会工作了解程度不高。</w:t>
      </w:r>
    </w:p>
    <w:p w14:paraId="368BC063">
      <w:pPr>
        <w:spacing w:line="580" w:lineRule="exact"/>
        <w:ind w:firstLine="560" w:firstLineChars="200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</w:t>
      </w: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</w:rPr>
        <w:t>部分乡镇和村（居）基层协会群众自治工作未实施到位，骨干会员联系户制度流于形式，不能真正发挥作用。</w:t>
      </w: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  <w:lang w:val="en-US" w:eastAsia="zh-CN"/>
        </w:rPr>
        <w:t xml:space="preserve">                          </w:t>
      </w:r>
    </w:p>
    <w:p w14:paraId="1E65573D">
      <w:pPr>
        <w:spacing w:line="58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因为财政经费紧张，资金有时不能按时到位。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</w:t>
      </w:r>
    </w:p>
    <w:p w14:paraId="4C69CC29">
      <w:pPr>
        <w:spacing w:line="58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</w:t>
      </w:r>
    </w:p>
    <w:p w14:paraId="112BE943">
      <w:pPr>
        <w:spacing w:line="580" w:lineRule="exact"/>
        <w:ind w:firstLine="560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下一步改进措施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eastAsia="zh-CN"/>
        </w:rPr>
        <w:t>：</w:t>
      </w:r>
    </w:p>
    <w:p w14:paraId="64E993FC">
      <w:pPr>
        <w:spacing w:line="580" w:lineRule="exact"/>
        <w:ind w:firstLine="560" w:firstLineChars="200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</w:t>
      </w: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</w:rPr>
        <w:t>加大政策宣传力度，提高协会综合服务能力，进而提高社会公众政策知晓度。</w:t>
      </w:r>
    </w:p>
    <w:p w14:paraId="73EBC529">
      <w:pPr>
        <w:spacing w:line="580" w:lineRule="exact"/>
        <w:ind w:firstLine="560" w:firstLineChars="200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</w:rPr>
        <w:t>2、 加大对基层群众自治工作实施方案的指导，充分发挥基层骨干会员的作用，不断提高计生协会服务能力。</w:t>
      </w:r>
    </w:p>
    <w:p w14:paraId="0AE32BD8">
      <w:pPr>
        <w:spacing w:line="58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color w:val="333333"/>
          <w:sz w:val="28"/>
          <w:szCs w:val="28"/>
          <w:shd w:val="clear" w:color="auto" w:fill="FFFFFF"/>
          <w:lang w:eastAsia="zh-CN"/>
        </w:rPr>
      </w:pPr>
      <w:r>
        <w:rPr>
          <w:rFonts w:hint="eastAsia" w:asciiTheme="minorEastAsia" w:hAnsiTheme="minorEastAsia" w:cstheme="minorEastAsia"/>
          <w:b/>
          <w:color w:val="333333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color w:val="333333"/>
          <w:sz w:val="28"/>
          <w:szCs w:val="28"/>
          <w:shd w:val="clear" w:color="auto" w:fill="FFFFFF"/>
        </w:rPr>
        <w:t>其他需要说明的问题</w:t>
      </w:r>
      <w:r>
        <w:rPr>
          <w:rFonts w:hint="eastAsia" w:asciiTheme="minorEastAsia" w:hAnsiTheme="minorEastAsia" w:cstheme="minorEastAsia"/>
          <w:b/>
          <w:color w:val="333333"/>
          <w:sz w:val="28"/>
          <w:szCs w:val="28"/>
          <w:shd w:val="clear" w:color="auto" w:fill="FFFFFF"/>
          <w:lang w:eastAsia="zh-CN"/>
        </w:rPr>
        <w:t>：</w:t>
      </w:r>
    </w:p>
    <w:p w14:paraId="5BD56E9A">
      <w:pPr>
        <w:spacing w:line="5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1、计划生育特殊家庭购买综合保险项目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8.55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万元，实际购买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8.16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万元。我县的特殊家庭人数为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544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人，所以实际购买数为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8.16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万元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，多余的资金留给下年用。</w:t>
      </w:r>
    </w:p>
    <w:p w14:paraId="78FC213B">
      <w:pPr>
        <w:spacing w:line="580" w:lineRule="exact"/>
        <w:ind w:firstLine="560" w:firstLineChars="200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8"/>
          <w:szCs w:val="28"/>
          <w:shd w:val="clear" w:color="auto" w:fill="FFFFFF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计划生育特殊家庭重病大病住院护理补贴项目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4.57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万元，完成补贴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6.54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万元。我县乡镇上报住院人数为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人，实际补贴数为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6.54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万元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，欠的资金用历年留下的。</w:t>
      </w:r>
    </w:p>
    <w:p w14:paraId="3FD210A6">
      <w:pPr>
        <w:autoSpaceDE w:val="0"/>
        <w:autoSpaceDN w:val="0"/>
        <w:adjustRightInd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</w:p>
    <w:p w14:paraId="1E5E2937">
      <w:pPr>
        <w:autoSpaceDE w:val="0"/>
        <w:autoSpaceDN w:val="0"/>
        <w:adjustRightInd w:val="0"/>
        <w:ind w:firstLine="562" w:firstLineChars="2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8"/>
          <w:szCs w:val="28"/>
        </w:rPr>
        <w:t>（3）部门评价项目绩效评价结果。</w:t>
      </w:r>
    </w:p>
    <w:p w14:paraId="3FF5C74D">
      <w:pPr>
        <w:autoSpaceDE w:val="0"/>
        <w:autoSpaceDN w:val="0"/>
        <w:adjustRightInd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部门评价项目数量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个以内的，至少将1个部门评价报告向社会公开；部门评价项目数量大于3个的，至少将2 个部门评价报告向社会公开。报告框架可参考《项目支出绩效评价办法》（财预〔2020〕10 号）中《项目支出绩效评价报告（参考提纲）》、《湖南省预算支出绩效评价管理办法》（湘财绩〔2020〕7号）。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NWNhYTlhYTA4MjEwMDM0NGU5MzQwOGYxNzJiNjkifQ=="/>
  </w:docVars>
  <w:rsids>
    <w:rsidRoot w:val="3E3F289E"/>
    <w:rsid w:val="00647F46"/>
    <w:rsid w:val="06B46509"/>
    <w:rsid w:val="129D7290"/>
    <w:rsid w:val="13B636DC"/>
    <w:rsid w:val="17EB24F1"/>
    <w:rsid w:val="313F48C9"/>
    <w:rsid w:val="3B846981"/>
    <w:rsid w:val="3E3F289E"/>
    <w:rsid w:val="470E6A68"/>
    <w:rsid w:val="49C13B2D"/>
    <w:rsid w:val="5CCD117E"/>
    <w:rsid w:val="5E95638B"/>
    <w:rsid w:val="7349404D"/>
    <w:rsid w:val="7D2A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2134</Words>
  <Characters>2323</Characters>
  <Lines>0</Lines>
  <Paragraphs>0</Paragraphs>
  <TotalTime>0</TotalTime>
  <ScaleCrop>false</ScaleCrop>
  <LinksUpToDate>false</LinksUpToDate>
  <CharactersWithSpaces>2379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2022-09-02T01:33:00Z</dcterms:created>
  <dc:creator>WPS_1528160668</dc:creator>
  <cp:lastModifiedBy>Administrator</cp:lastModifiedBy>
  <dcterms:modified xsi:type="dcterms:W3CDTF">2024-09-11T02:07:40Z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1545AC36F9ED43A7A30458B633E40ABB</vt:lpwstr>
  </property>
</Properties>
</file>