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5"/>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工商业联合会</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p>
    <w:p w14:paraId="257D9EB6"/>
    <w:p w14:paraId="016AE705">
      <w:pPr>
        <w:numPr>
          <w:ilvl w:val="0"/>
          <w:numId w:val="1"/>
        </w:numPr>
        <w:spacing w:line="560" w:lineRule="exact"/>
        <w:ind w:left="0" w:firstLine="643" w:firstLineChars="200"/>
        <w:jc w:val="left"/>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绩效管理工作开展情况</w:t>
      </w:r>
    </w:p>
    <w:p w14:paraId="38E80F0B">
      <w:pPr>
        <w:spacing w:line="640" w:lineRule="exact"/>
        <w:ind w:left="0" w:firstLine="640" w:firstLineChars="200"/>
        <w:textAlignment w:val="auto"/>
        <w:rPr>
          <w:rFonts w:hint="eastAsia" w:ascii="楷体" w:hAnsi="楷体" w:eastAsia="楷体" w:cs="楷体"/>
          <w:b/>
          <w:bCs/>
          <w:sz w:val="32"/>
          <w:szCs w:val="32"/>
          <w:lang w:eastAsia="zh-CN"/>
        </w:rPr>
      </w:pPr>
      <w:r>
        <w:rPr>
          <w:rFonts w:hint="eastAsia" w:ascii="仿宋_GB2312" w:hAnsi="仿宋_GB2312" w:eastAsia="仿宋_GB2312" w:cs="仿宋_GB2312"/>
          <w:sz w:val="32"/>
          <w:szCs w:val="32"/>
        </w:rPr>
        <w:t>根据《湖南省预算支出绩效评价管理办法》（湘财绩〔2020〕7号）和《新晃侗族自治县财政局关于开展2023年度部门预算支出绩效自评工作的通知》（晃财绩〔2024〕2号）等文件要求，我单位成立了绩效自评工作小组，对一般公共服务支出开展了绩效自评工作。组织人员收集项目资料，检查会计凭证，在规定的时间内，对项目的实施过程进行了全面、科学、细致的评价。</w:t>
      </w:r>
      <w:bookmarkStart w:id="0" w:name="_GoBack"/>
      <w:bookmarkEnd w:id="0"/>
    </w:p>
    <w:p w14:paraId="0157170E">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398E64BE">
      <w:pPr>
        <w:spacing w:line="640" w:lineRule="exact"/>
        <w:ind w:left="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(一)强化政治引领，坚定发展信心</w:t>
      </w:r>
    </w:p>
    <w:p w14:paraId="5D58573F">
      <w:pPr>
        <w:spacing w:line="6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两个健康”引导，深化理想信念教育。今年以来开展非公经济人士贯彻党的二十大精神相关活动6次，分别是：1月6日，组织非公经济人士参加县委统战部举办贯彻党的二十大精神县委宣讲团报告会。1月13日，县工商联组织各民营经济代表举办“贯彻党的二十大精神 凝心聚力谋发展”新春座谈会。4月19日至21日，组织执常委企业参加新晃县工商联牵头举办的学习贯彻党的二十大精神集中教育培训班。6月8日，组织非公经济人士代表参加新晃县统一战线“五学两助”活动动员会暨专题讲座。7月28日，开展 2023 执常委庆八·一“国防责任重，祖国在心中”活动，通过庆八一活动，增强非公有制经济人士的国防意识和国防观念，激发爱国情怀。9月27日，召开了2023年民营经济代表中秋座谈暨营商环境评价恳谈会，通过这次会议加强政企银企的交流与合作，共同探讨如何优化营商环境，为新晃县的经济发展建言献策、助力献力。</w:t>
      </w:r>
    </w:p>
    <w:p w14:paraId="62EC9769">
      <w:pPr>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强化社会担当，着力推进“万企兴万村”。万企兴万村”行动自2021年启动以来，新晃县立足实际、探索创新，有效凝聚各方力量，充分发挥商会和民企作用，让共富与共美的梦想在新晃广大乡村有序有效实现。截至今年12月底，全县共有29家民营企业和商会组织参与“兴村”总数28个，实施“兴村”项目29个，经营类项目投入3790万元，公益捐赠类项目投入 69.4 万元，实现村集体经济增收34.92 万元。比如湖南侗都米业有限公司实施的侗藏红米种植加工项目，公司重点联系村为鱼市镇斗溪村和扶罗镇东风村，与220户贫困户签订《农产品收购协议》，在政府每亩补贴200元的基础上，公司按市场价每百斤再提高20-30元现款进行收购，实现已脱贫户亩平增加种植收入800元，户均增加收入3000元左右。还有新晃老蔡食品有限责任公司实施的罐装生产线“扶贫车间”建设项目，对接全县11个乡镇137个行政村，帮扶人口1800人，实现每人年均增收3000元。</w:t>
      </w:r>
    </w:p>
    <w:p w14:paraId="59235A8C">
      <w:pPr>
        <w:spacing w:line="64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(二)深入挖掘资源，壮大企业底数</w:t>
      </w:r>
    </w:p>
    <w:p w14:paraId="3EF8B12F">
      <w:pPr>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1.加强会员信息台账动态管理。一是对总商会会员企业进行了梳理，清除“僵尸企业”会员，吸纳新兴“阳光”会员。二是积极挖掘对接各种外在资源，建立了湘商数据库。</w:t>
      </w:r>
    </w:p>
    <w:p w14:paraId="7A48E143">
      <w:pPr>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筹备并组建好异地商会。一是3月6日以来赴贵阳市积极开展筹备成立贵阳市湖南新晃商会工作，目前于9月20日下午，在贵阳市观山湖区举行了贵阳市湖南新晃商会第一次会员大会。二是积极摸排全国各地晃籍企业家情况，为组建异地商会打好基础，目前在广州、昆明、上海、南宁建立相应的商会筹备组。</w:t>
      </w:r>
    </w:p>
    <w:p w14:paraId="1E25E4A2">
      <w:pPr>
        <w:spacing w:line="64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(三)竭力创新招商，实现互利共赢</w:t>
      </w:r>
    </w:p>
    <w:p w14:paraId="56D8EFE7">
      <w:pPr>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持续开展好“湘商回归”与“迎老乡、回故乡、建家乡”行动。1月18日，县工商联组织深圳、长沙、义乌等地的新晃商会代表在县产业开发区召开座谈会，与会代表听取我县产业开发区现有企业数量规模、企业经营范围及未来园区规划和产业布局等情况介绍，并对我县招商引资和优化营商环境工作提出意见建议。1月28日，新晃侗族自治县举行“迎老乡、回故乡、建家乡”暨民营经济代表人士新春恳谈会。成功对接洽谈“湘商回归和返乡创业”项目8个，计划总投资 11.5 亿元。并于 11 月9-10 日，牵头推动“湘商回归新晃行”招商推介活动，深化新晃侗族自治县与粤港澳大湾区的经贸交流与合作，大力推动“湘商回归”，助力新晃高质量发展。</w:t>
      </w:r>
    </w:p>
    <w:p w14:paraId="7EBE6B8A">
      <w:pPr>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积极走出去，拓展以商招商。2月22日至24日赴广东省惠州市、深圳市开展招商考察，借鉴经验，为企业发展、项目推进创造良好条件。3月30日，通过与辰溪县工商联的友好交流走访活动，介绍我县特色产业的发展情况，宣传古镇历史文化，为双方发展牵线搭桥。4月21日，赴武汉参加武汉市怀化商会成立庆典暨怀化招商推介会，促进两地的经贸交流，抢抓重大战略发展机遇，实现合作共赢。5月16日，赴玉屏县工商联开展考察交流，加强湘黔兄弟县级工商联及商协会、民营企业之间的联谊与交流，推动两县民营企业之间的发展与合作。3月至9月期间，多次赴贵阳与新晃籍贵阳企业家进行走访座谈，并于9月20日召开了贵阳市湖南新晃商会第一次会员大会，组建了一批以80、90后为中坚力量的商会班子，以“专精特新”企业为主，为商会发展增添蓬勃的底色和底气。</w:t>
      </w:r>
    </w:p>
    <w:p w14:paraId="2734591A">
      <w:pPr>
        <w:spacing w:line="64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(四)打造法治化营商环境，促进企业健康发展</w:t>
      </w:r>
    </w:p>
    <w:p w14:paraId="06DDF6AD">
      <w:pPr>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1.大力开展调研工作，为企业排忧解难。今年以来发现问题25个，为企业协调解决问题25个。如：新晃县维也纳国际酒店项目关于自来水管网迁移问题，该段管网迁移约需 12.2万元，已建议由县住建局列入该片区配套基础设施建设项目中，将该段管网建设内容包含在内，费用由县人民政府列支解决。侗藏红米项目发展营销市场没有全面打开的问题，就推荐推荐专业人士姚茂斌提供讲好侗藏红米故事的思路，结合讲好侗藏红米故事开展好第二届伞寨侗藏红米开秧门活动，提高侗藏红米的认知度，为更进一步全面打开营销市场打好基础。然后于今年5月27日在新晃县伞寨村举办了第二届伞寨侗藏红米开秧门活动，当天销售了3000红米和一些红米产品，比如：红米代餐粥、红米粑、红米酒等，大力宣传了侗藏红米文化，让更多人了解了红米。还有今年侗藏红米以扶罗镇伞寨村产业园示范基地为中心，在全县种植面积达2000余亩，产值有望突破1000万，带动全县800余户群众参与侗藏红米产业。</w:t>
      </w:r>
    </w:p>
    <w:p w14:paraId="183FA8AF">
      <w:pPr>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积极推荐企业担任政风行风监督员。5月10日，在怀化市优化营商环境“清风行动”工作推进大会上，新晃县工商联副主席夏语，县政协工商联界政协委员陈学贵、梁君财，经济界委员胡小群，湖南安翔科技有限公司董事长钱长海，新晃老蔡食品有限责任公司总经理何丽华，共6人获聘怀化市政风行风监督员；县第二建筑工程公司和湖南省湘当当食品有限责任公司，共2家企业设立为怀化市优化营商环境监督测评点。</w:t>
      </w:r>
    </w:p>
    <w:p w14:paraId="582650B5">
      <w:pPr>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加强法律服务。一是与县司法局合作，建立企业法律服务工作站，为会员提供法律咨询、合同审查等法律服务，维护会员的合法权益。二是县人民法院在工商联挂牌成立了优化法治化营商环境工作站，今年分别在深圳新晃商会和义乌新晃商会挂牌成立优化法治化营商环境服务站。三是与县检察院草拟了</w:t>
      </w:r>
      <w:r>
        <w:rPr>
          <w:rFonts w:hint="eastAsia" w:eastAsia="仿宋_GB2312"/>
          <w:sz w:val="32"/>
        </w:rPr>
        <w:t>企业合规第三方监督评估机制，计划在今年12月底试行。</w:t>
      </w:r>
    </w:p>
    <w:p w14:paraId="7E4694B8">
      <w:pPr>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积极推进民营企业“六个一”工作落实。一是成立了民营企业服务中心，两名新进人员于今年11月初到岗到位。二是协助牵头部门制定落实优化营商环境专项考核制度。认真落实好省联开展的“民营企业评营商环境”活动，做好政策宣传和效果评估，完成了全国工商联 2023 年度万家民营企业评营商环境调查问卷工作，引导20家民营企业参与问卷填报，高标准完成填报任务。省级营商环境主观评价，全县完成716份问卷填报。</w:t>
      </w:r>
    </w:p>
    <w:p w14:paraId="0ECF2833">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BA0FC8C">
      <w:pPr>
        <w:pStyle w:val="5"/>
        <w:keepNext w:val="0"/>
        <w:keepLines w:val="0"/>
        <w:pageBreakBefore w:val="0"/>
        <w:widowControl w:val="0"/>
        <w:kinsoku/>
        <w:wordWrap/>
        <w:overflowPunct/>
        <w:topLinePunct w:val="0"/>
        <w:bidi w:val="0"/>
        <w:snapToGrid/>
        <w:spacing w:line="600" w:lineRule="exact"/>
        <w:ind w:firstLine="600" w:firstLineChars="200"/>
        <w:jc w:val="left"/>
        <w:textAlignment w:val="auto"/>
        <w:rPr>
          <w:sz w:val="30"/>
          <w:szCs w:val="30"/>
        </w:rPr>
      </w:pPr>
      <w:r>
        <w:rPr>
          <w:rFonts w:hint="eastAsia" w:ascii="Times New Roman" w:hAnsi="Times New Roman" w:eastAsia="仿宋_GB2312"/>
          <w:sz w:val="30"/>
          <w:szCs w:val="30"/>
          <w:lang w:eastAsia="zh-CN"/>
        </w:rPr>
        <w:t>一是工作人员预算管理意识薄弱，组织体系不健全，很多单位没有意识到</w:t>
      </w:r>
      <w:r>
        <w:rPr>
          <w:rFonts w:hint="eastAsia" w:ascii="Times New Roman" w:hAnsi="Times New Roman" w:eastAsia="仿宋_GB2312"/>
          <w:sz w:val="30"/>
          <w:szCs w:val="30"/>
        </w:rPr>
        <w:t>预算绩效管理</w:t>
      </w:r>
      <w:r>
        <w:rPr>
          <w:rFonts w:hint="eastAsia" w:ascii="Times New Roman" w:hAnsi="Times New Roman" w:eastAsia="仿宋_GB2312"/>
          <w:sz w:val="30"/>
          <w:szCs w:val="30"/>
          <w:lang w:eastAsia="zh-CN"/>
        </w:rPr>
        <w:t>的重要性，有些工作人员不具备进行财务预算管理的能力，根底工作和制度不够完善，一人身兼数职，分工不明确，使财务的预算和管理出现漏洞；二是预算编制不科学，不切合实际；三是缺乏有效的的执行与监督。</w:t>
      </w:r>
    </w:p>
    <w:p w14:paraId="098D051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82186C"/>
    <w:multiLevelType w:val="singleLevel"/>
    <w:tmpl w:val="DF82186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0ZjhmYTVhMzZmOWQzMDI5NDRjYTEyMTJlN2FjNzQifQ=="/>
  </w:docVars>
  <w:rsids>
    <w:rsidRoot w:val="00000000"/>
    <w:rsid w:val="3F786C59"/>
    <w:rsid w:val="489A18C8"/>
    <w:rsid w:val="52880D2A"/>
    <w:rsid w:val="5B256991"/>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289</Words>
  <Characters>292</Characters>
  <Lines>0</Lines>
  <Paragraphs>0</Paragraphs>
  <TotalTime>1</TotalTime>
  <ScaleCrop>false</ScaleCrop>
  <LinksUpToDate>false</LinksUpToDate>
  <CharactersWithSpaces>292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2024-11-18T08:42:20Z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3708AB2935FE4BA6BE962EAC26C9C33A_13</vt:lpwstr>
  </property>
</Properties>
</file>