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EC84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0" w:name="_GoBack"/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晃州镇人民政府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bookmarkEnd w:id="0"/>
    <w:p w14:paraId="33CF9CAD"/>
    <w:p w14:paraId="72E42EBB"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绩效管理工作开展情况</w:t>
      </w:r>
    </w:p>
    <w:p w14:paraId="7049DA2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我镇落实年初预算安排，明确指出方向，保证资金用途。强化预算绩效管理责任，落实落细过紧日子要求，严格预算刚性约束，规范预算调剂。2023年度部门预算执行情况良好，部门整体支出产出和效果达到预期目标。一是坚持全面从严治党，保证党的路线、方针、政策坚决贯彻落实；二是完善镇政府公共服务职能，稳定社会保障体系正常运转；三是强化公共管理职能，加强村镇规划建设和环境保护，健全公共突发事件的预防和应急处理机制，确保农村社会和谐稳定。四是保障公共安全，加强安全生产、食品药品、生态建设等监督管理体系，完善执法机制，增强执法监管能力。五是加强了</w:t>
      </w:r>
      <w:r>
        <w:rPr>
          <w:rFonts w:hint="eastAsia" w:ascii="Times New Roman" w:hAnsi="Times New Roman" w:eastAsia="仿宋_GB2312"/>
          <w:sz w:val="30"/>
          <w:szCs w:val="30"/>
        </w:rPr>
        <w:t>资产管理</w:t>
      </w:r>
      <w:r>
        <w:rPr>
          <w:rFonts w:hint="eastAsia" w:ascii="Times New Roman" w:hAnsi="Times New Roman" w:eastAsia="仿宋_GB2312"/>
          <w:sz w:val="30"/>
          <w:szCs w:val="30"/>
          <w:lang w:eastAsia="zh-CN"/>
        </w:rPr>
        <w:t>制度，进一步规范资产管理制度，提高资产使用效益，每年开展一次固定资产清理，推动资产的合理配合有效使用，确保资产保值增值。</w:t>
      </w:r>
    </w:p>
    <w:p w14:paraId="2F01479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34511F2B">
      <w:pPr>
        <w:ind w:firstLine="643" w:firstLineChars="200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 w:bidi="ar-SA"/>
        </w:rPr>
        <w:t>1.财政收入情况</w:t>
      </w:r>
    </w:p>
    <w:p w14:paraId="0B05EF5E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2023年财政总收入5095.3万元，与全年预算数持平，比上年决算数增加1203.85万元，增加30.94%。其中：一般公共预算财政拨款收入5004.9万元，政府性基金预算收入0元，其他收入90.39万元。</w:t>
      </w:r>
    </w:p>
    <w:p w14:paraId="706EE2A8">
      <w:pPr>
        <w:numPr>
          <w:ilvl w:val="0"/>
          <w:numId w:val="0"/>
        </w:numPr>
        <w:ind w:firstLine="643" w:firstLineChars="200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 w:bidi="ar-SA"/>
        </w:rPr>
        <w:t>2.财政支出情况</w:t>
      </w:r>
    </w:p>
    <w:p w14:paraId="6B1FB28A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2023年财政总支出5095.3万元，与全年预算数持平，比上年决算数增加1203.85万元，增加30.94%，总体支出增加。</w:t>
      </w:r>
    </w:p>
    <w:p w14:paraId="3D2E34BB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按支出性质分类，基本支出2837.3万元，比上年增加59.91万元，增加2.11%，其中人员经费1986.5万元，公用经费784.4万元；项目支出2258万元，比上年增加1143.93万元，主要原因是建设类项目开支增加。</w:t>
      </w:r>
    </w:p>
    <w:p w14:paraId="5F2E256D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按经济分类，工资福利支出1718.28万元，占财政总支出的33.96%，商品和服务支出784.4万元，占财政总支出的15.39%，对个人和家庭的补助支出268.22万元，占财政总支出的5.26%。</w:t>
      </w:r>
    </w:p>
    <w:p w14:paraId="1463AB6D">
      <w:pPr>
        <w:numPr>
          <w:ilvl w:val="0"/>
          <w:numId w:val="0"/>
        </w:numPr>
        <w:ind w:firstLine="64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功能分类，一般公共服务支出571.98万元，占财政总支出的11.22%；公共安全支出0.5万元，占财政总支出的0.009%；文化旅游体育与传媒支出2万元，占财政总支出的0.4%；社会保障和就业支出184.81万元，占财政总支出的3.62%；卫生健康支出30.6万元，占财政总支出的0.34%；节能环保支出17.82万元，占财政总支出的0.34%；城乡社区支出899.18万元，占财政总支出的17.65%；农林水支出3308.49万元，占财政总支出的64.93%；交通运输支出10.00万元，占财政总支出的0.19%；住房保障支出69.91万元，占财政总支出的1.37%。</w:t>
      </w:r>
    </w:p>
    <w:p w14:paraId="74F6BB1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7D370DC1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1.预算编制过程中，部分项目绩效目标不够明确，影响了绩效评价的准确性。</w:t>
      </w:r>
    </w:p>
    <w:p w14:paraId="3BC144BC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2.绩效监控力度不足，部分项目执行过程中存在偏差。</w:t>
      </w:r>
    </w:p>
    <w:p w14:paraId="49A47AA7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3.绩效评价结果运用不够充分，对下一年度预算编制和资金分配的指导作用有限。</w:t>
      </w:r>
    </w:p>
    <w:p w14:paraId="16C559D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</w:p>
    <w:p w14:paraId="327C9E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35D096"/>
    <w:multiLevelType w:val="singleLevel"/>
    <w:tmpl w:val="5735D09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yM2QwZGVjMmRjNjVjZmI5M2UyODc3MDBkNjQwMmQifQ=="/>
    <w:docVar w:name="KSO_WPS_MARK_KEY" w:val="b344c97b-43b7-464b-bf17-9408cbbbc399"/>
  </w:docVars>
  <w:rsids>
    <w:rsidRoot w:val="00000000"/>
    <w:rsid w:val="0AF12517"/>
    <w:rsid w:val="16B9038D"/>
    <w:rsid w:val="2D0A7F84"/>
    <w:rsid w:val="39B0341A"/>
    <w:rsid w:val="429E2FBF"/>
    <w:rsid w:val="489A18C8"/>
    <w:rsid w:val="4B86222C"/>
    <w:rsid w:val="6A470E8F"/>
    <w:rsid w:val="6B2A452A"/>
    <w:rsid w:val="6EAE0FCF"/>
    <w:rsid w:val="716D6F1F"/>
    <w:rsid w:val="727342FE"/>
    <w:rsid w:val="74916D5A"/>
    <w:rsid w:val="7F62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1030</Words>
  <Characters>1267</Characters>
  <Lines>0</Lines>
  <Paragraphs>0</Paragraphs>
  <TotalTime>76</TotalTime>
  <ScaleCrop>false</ScaleCrop>
  <LinksUpToDate>false</LinksUpToDate>
  <CharactersWithSpaces>1267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贾斯汀.太白</cp:lastModifiedBy>
  <dcterms:modified xsi:type="dcterms:W3CDTF">2024-10-14T09:12:07Z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D70DE5D1A1B044B3BFA337AA3DED2B8C_13</vt:lpwstr>
  </property>
</Properties>
</file>