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202</w:t>
      </w:r>
      <w:r>
        <w:rPr>
          <w:rFonts w:hint="eastAsia" w:eastAsia="方正粗宋简体"/>
          <w:w w:val="85"/>
          <w:sz w:val="44"/>
          <w:szCs w:val="44"/>
        </w:rPr>
        <w:t>3</w:t>
      </w:r>
      <w:r>
        <w:rPr>
          <w:rFonts w:hAnsi="方正粗宋简体" w:eastAsia="方正粗宋简体"/>
          <w:w w:val="85"/>
          <w:sz w:val="44"/>
          <w:szCs w:val="44"/>
        </w:rPr>
        <w:t>年度</w:t>
      </w:r>
      <w:r>
        <w:rPr>
          <w:rFonts w:hint="eastAsia" w:hAnsi="方正粗宋简体" w:eastAsia="方正粗宋简体"/>
          <w:w w:val="85"/>
          <w:sz w:val="44"/>
          <w:szCs w:val="44"/>
        </w:rPr>
        <w:t>晃州镇人民政府社区退休人员生活补助</w:t>
      </w:r>
    </w:p>
    <w:p>
      <w:pPr>
        <w:spacing w:line="600" w:lineRule="exact"/>
        <w:jc w:val="center"/>
        <w:rPr>
          <w:rFonts w:hAnsi="方正粗宋简体" w:eastAsia="方正粗宋简体"/>
          <w:w w:val="85"/>
          <w:sz w:val="44"/>
          <w:szCs w:val="44"/>
        </w:rPr>
      </w:pPr>
      <w:r>
        <w:rPr>
          <w:rFonts w:hint="eastAsia" w:hAnsi="方正粗宋简体" w:eastAsia="方正粗宋简体"/>
          <w:w w:val="85"/>
          <w:sz w:val="44"/>
          <w:szCs w:val="44"/>
        </w:rPr>
        <w:t>项目绩效自评报告</w:t>
      </w:r>
    </w:p>
    <w:p>
      <w:pPr>
        <w:spacing w:line="560" w:lineRule="exact"/>
        <w:ind w:left="0" w:firstLine="643" w:firstLineChars="200"/>
        <w:jc w:val="left"/>
        <w:rPr>
          <w:rFonts w:eastAsia="仿宋_GB2312"/>
          <w:b/>
          <w:bCs/>
          <w:sz w:val="32"/>
          <w:szCs w:val="32"/>
        </w:rPr>
      </w:pPr>
      <w:r>
        <w:rPr>
          <w:rFonts w:hint="eastAsia" w:eastAsia="仿宋_GB2312"/>
          <w:b/>
          <w:bCs/>
          <w:sz w:val="32"/>
          <w:szCs w:val="32"/>
        </w:rPr>
        <w:t>一、基本情况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（一）项目基本情况：离任村干部生活补助项目组织实施单位为晃州镇人民政府，根据晃州镇村（社区）离任干部管理制度进行发放。</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（二）加强基层党组织建设，加强村级治理，为乡村振兴提供组织保障。加强村干部队伍建设，提高基层党组织服务群众能力。</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（三）项目绩效目标</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1、总体目标：保障全镇村委会正常运转。</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2、阶段性目标：保障本年社区退休人员生活补助，稳固社区正常运转，提高晃州镇村级工作全县排名。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二、绩效评价工作开展情况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1.绩效评价的目的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（一）为核实、了解项目实施是否符合经批复的工作内容、绩效标准、支出规模等相关要求，防止项目功能缺失。</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（二）通过计算、分析项目决策、过程、产出、效益情况，客观公正地反映项目财政实际使用和产出情况。为绩效管理提供决策参考及政策制定的依据。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（三）通过评价项目实施的方法、过程，总结经验教训提出相应的改进措施和建设性意见，为今后项目实施提供帮助。</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2.绩效评价原则、评价指标体系、评价标准等</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根据科学公正、统筹兼顾、公开透明的原则，针对具体支出及其产出绩效，反映绩效目标的实现情况。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评价指标体系及标准见附件2-2。</w:t>
      </w:r>
    </w:p>
    <w:p>
      <w:pPr>
        <w:pStyle w:val="2"/>
        <w:widowControl w:val="0"/>
        <w:spacing w:before="0" w:beforeAutospacing="0" w:after="0" w:afterAutospacing="0" w:line="560" w:lineRule="exact"/>
        <w:ind w:firstLine="640" w:firstLineChars="200"/>
        <w:rPr>
          <w:rFonts w:ascii="仿宋" w:hAnsi="仿宋" w:eastAsia="仿宋_GB2312" w:cs="仿宋"/>
          <w:sz w:val="32"/>
          <w:szCs w:val="32"/>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2023年度部门预算执行情况开展绩效自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3.绩效评价对象和范围</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该项目绩效评价对象为社区退休人员生活补助项目经费使用情况和效果，具体为资金拨付、项目的开展、社区退休人员生活补助发放等目标是否完成等。绩效评价范围为资金的使用是否规范，社区退休人员生活补助是否发放到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三、综合评价情况及评价结论</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2023年度，社区退休人员生活补助年初预算安排1.68万元，2023年支付1.68万元。主要用于社区退休人员生活补助的发放，项目资金属于专款专用资金，接受财政、审计部门的监督，做到专款专用，无占用、挪用等情况，财务制度健全，财务处理及时，会计核算规范。</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四、绩效评价指标分析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（一）项目决策情况。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w:t>
      </w:r>
      <w:r>
        <w:rPr>
          <w:rFonts w:hint="eastAsia" w:ascii="仿宋" w:hAnsi="仿宋" w:eastAsia="仿宋" w:cs="仿宋"/>
          <w:sz w:val="32"/>
          <w:szCs w:val="32"/>
          <w:lang w:val="en-US" w:eastAsia="zh-CN"/>
        </w:rPr>
        <w:t>20</w:t>
      </w:r>
      <w:r>
        <w:rPr>
          <w:rFonts w:hint="eastAsia" w:ascii="仿宋" w:hAnsi="仿宋" w:eastAsia="仿宋" w:cs="仿宋"/>
          <w:sz w:val="32"/>
          <w:szCs w:val="32"/>
        </w:rPr>
        <w:t>分，决策指标由项目预算及预期绩效目标编制水平及预算执行率组成，情况及得分如下：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项目预算及预期绩效目标编制水平（</w:t>
      </w:r>
      <w:r>
        <w:rPr>
          <w:rFonts w:hint="eastAsia" w:ascii="仿宋" w:hAnsi="仿宋" w:eastAsia="仿宋" w:cs="仿宋"/>
          <w:sz w:val="32"/>
          <w:szCs w:val="32"/>
          <w:lang w:val="en-US" w:eastAsia="zh-CN"/>
        </w:rPr>
        <w:t>10</w:t>
      </w:r>
      <w:r>
        <w:rPr>
          <w:rFonts w:hint="eastAsia" w:ascii="仿宋" w:hAnsi="仿宋" w:eastAsia="仿宋" w:cs="仿宋"/>
          <w:sz w:val="32"/>
          <w:szCs w:val="32"/>
        </w:rPr>
        <w:t>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bookmarkStart w:id="0" w:name="_GoBack"/>
      <w:bookmarkEnd w:id="0"/>
      <w:r>
        <w:rPr>
          <w:rFonts w:hint="eastAsia" w:ascii="仿宋" w:hAnsi="仿宋" w:eastAsia="仿宋" w:cs="仿宋"/>
          <w:sz w:val="32"/>
          <w:szCs w:val="32"/>
        </w:rPr>
        <w:t>预算执行率（10分）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社区退休人员生活补助项目年初预算安排1.68元，本年支出1.68万元，预算执行率100%。</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（二）项目过程情况。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指标评分20分，由项目组织管理水平、资金支出合理合规组成。情况及得分如下：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项目组织管理水平（10分）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资金主要用于保障社区退休人员生活补助的发放，严格按照上级要求合理合规的发放到位。</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资金支出合理合规（10分）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社区退休人员生活补助项目资金属于专款专用资金，接受财政、审计部门的监督，做到专款专用，无占用、挪用等情况，财务制度健全，财务处理及时，会计核算规范。</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项目产出情况。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产出指标评分25分，情况及得分如下：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社区退休人员生活补助根据上级要求进行拨付，但每年社区退休人员人数会发生变动所以在申报的时候会超出年初预算的经费，完成程度基本完成。</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效益指标评分28分，由项目效益及服务对象满意度组成，情况及得分如下：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项目效益（18分）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社区退休人员生活补助虽然都保量发放到位，但是发放时间上难免受其它经费影响产生一定程度上的滞后，部分离任村干部存在一定的意见。</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服务对象满意度（10）</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社区退休人员生活补助保障了社区退休人员的利益，是对社区干部为社区付出的肯定，社区干部及社区退休人员都很满意。</w:t>
      </w:r>
    </w:p>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w:t>
      </w:r>
      <w:r>
        <w:rPr>
          <w:rFonts w:hint="eastAsia" w:eastAsia="仿宋_GB2312"/>
          <w:b/>
          <w:bCs/>
          <w:sz w:val="32"/>
          <w:szCs w:val="32"/>
        </w:rPr>
        <w:t>主要经验及做法、存在的问题及原因分析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在资金使用过程中，规范流程，避免因流程不规范而导致不必要的麻烦。</w:t>
      </w:r>
    </w:p>
    <w:p>
      <w:pPr>
        <w:pStyle w:val="2"/>
        <w:widowControl w:val="0"/>
        <w:spacing w:before="0" w:beforeAutospacing="0" w:after="0" w:afterAutospacing="0" w:line="560" w:lineRule="exact"/>
        <w:ind w:firstLine="643" w:firstLineChars="200"/>
        <w:rPr>
          <w:rFonts w:ascii="仿宋" w:hAnsi="仿宋" w:eastAsia="仿宋" w:cs="仿宋"/>
          <w:sz w:val="32"/>
          <w:szCs w:val="32"/>
        </w:rPr>
      </w:pPr>
      <w:r>
        <w:rPr>
          <w:rFonts w:hint="eastAsia" w:eastAsia="仿宋_GB2312"/>
          <w:b/>
          <w:bCs/>
          <w:sz w:val="32"/>
          <w:szCs w:val="32"/>
        </w:rPr>
        <w:t>六、有关建议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七、其他需要说明的问题</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 </w:t>
      </w:r>
    </w:p>
    <w:p>
      <w:pPr>
        <w:spacing w:line="560" w:lineRule="exact"/>
        <w:ind w:left="6720" w:hanging="6720" w:hangingChars="2100"/>
        <w:textAlignment w:val="auto"/>
        <w:rPr>
          <w:rFonts w:ascii="仿宋" w:hAnsi="仿宋" w:eastAsia="仿宋" w:cs="仿宋"/>
          <w:sz w:val="32"/>
          <w:szCs w:val="32"/>
        </w:rPr>
      </w:pPr>
      <w:r>
        <w:rPr>
          <w:rFonts w:hint="eastAsia" w:ascii="仿宋" w:hAnsi="仿宋" w:eastAsia="仿宋" w:cs="仿宋"/>
          <w:sz w:val="32"/>
          <w:szCs w:val="32"/>
        </w:rPr>
        <w:t>                                    晃州镇人民政府</w:t>
      </w:r>
    </w:p>
    <w:p>
      <w:pPr>
        <w:spacing w:line="560" w:lineRule="exact"/>
        <w:textAlignment w:val="auto"/>
        <w:rPr>
          <w:rFonts w:ascii="仿宋" w:hAnsi="仿宋" w:eastAsia="仿宋" w:cs="仿宋"/>
          <w:sz w:val="32"/>
          <w:szCs w:val="32"/>
        </w:rPr>
      </w:pPr>
      <w:r>
        <w:rPr>
          <w:rFonts w:hint="eastAsia" w:ascii="仿宋" w:hAnsi="仿宋" w:eastAsia="仿宋" w:cs="仿宋"/>
          <w:sz w:val="32"/>
          <w:szCs w:val="32"/>
        </w:rPr>
        <w:t xml:space="preserve">                                    2024年5月6日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A41E4F"/>
    <w:multiLevelType w:val="singleLevel"/>
    <w:tmpl w:val="50A41E4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Q4OTVmMDU1OTE1MGY2MTI1NTk2MTNhNTc0ZmEyOWQifQ=="/>
  </w:docVars>
  <w:rsids>
    <w:rsidRoot w:val="1EB73B9F"/>
    <w:rsid w:val="00080651"/>
    <w:rsid w:val="001E654A"/>
    <w:rsid w:val="00506A9C"/>
    <w:rsid w:val="00530533"/>
    <w:rsid w:val="00621A81"/>
    <w:rsid w:val="007853FD"/>
    <w:rsid w:val="009D7052"/>
    <w:rsid w:val="00B5535E"/>
    <w:rsid w:val="00BD05B5"/>
    <w:rsid w:val="00DD38F3"/>
    <w:rsid w:val="00E57ED0"/>
    <w:rsid w:val="00E82702"/>
    <w:rsid w:val="00F00D3D"/>
    <w:rsid w:val="00F44C0E"/>
    <w:rsid w:val="00FC2F5F"/>
    <w:rsid w:val="00FD4C54"/>
    <w:rsid w:val="03A500F1"/>
    <w:rsid w:val="0B22251D"/>
    <w:rsid w:val="0FC16FBC"/>
    <w:rsid w:val="16174BBC"/>
    <w:rsid w:val="1EB73B9F"/>
    <w:rsid w:val="3B187A98"/>
    <w:rsid w:val="50AF5788"/>
    <w:rsid w:val="55B87585"/>
    <w:rsid w:val="5A131107"/>
    <w:rsid w:val="5D0F6A9D"/>
    <w:rsid w:val="636C1342"/>
    <w:rsid w:val="73295289"/>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color="auto" w:fill="F9F2F4"/>
    </w:rPr>
  </w:style>
  <w:style w:type="character" w:styleId="11">
    <w:name w:val="HTML Keyboard"/>
    <w:basedOn w:val="4"/>
    <w:qFormat/>
    <w:uiPriority w:val="0"/>
    <w:rPr>
      <w:rFonts w:hint="default" w:ascii="Consolas" w:hAnsi="Consolas" w:eastAsia="Consolas" w:cs="Consolas"/>
      <w:color w:val="FFFFFF"/>
      <w:sz w:val="21"/>
      <w:szCs w:val="21"/>
      <w:shd w:val="clear" w:color="auto"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uiPriority w:val="0"/>
  </w:style>
  <w:style w:type="character" w:customStyle="1" w:styleId="15">
    <w:name w:val="start-stop"/>
    <w:basedOn w:val="4"/>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1571</Words>
  <Characters>1628</Characters>
  <Lines>12</Lines>
  <Paragraphs>3</Paragraphs>
  <TotalTime>13</TotalTime>
  <ScaleCrop>false</ScaleCrop>
  <LinksUpToDate>false</LinksUpToDate>
  <CharactersWithSpaces>1705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2023-05-09T07:09:00Z</dcterms:created>
  <dc:creator>Administrator</dc:creator>
  <cp:lastModifiedBy>WPS_1559710913</cp:lastModifiedBy>
  <dcterms:modified xsi:type="dcterms:W3CDTF">2024-05-07T02:32:23Z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71AD6EBDE8D64475844DFCCDF6364505</vt:lpwstr>
  </property>
</Properties>
</file>