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Ansi="方正粗宋简体" w:eastAsia="方正粗宋简体"/>
          <w:w w:val="85"/>
          <w:sz w:val="44"/>
          <w:szCs w:val="44"/>
        </w:rPr>
      </w:pPr>
      <w:r>
        <w:rPr>
          <w:rFonts w:eastAsia="方正粗宋简体"/>
          <w:w w:val="85"/>
          <w:sz w:val="44"/>
          <w:szCs w:val="44"/>
        </w:rPr>
        <w:t> 202</w:t>
      </w:r>
      <w:r>
        <w:rPr>
          <w:rFonts w:hint="eastAsia" w:eastAsia="方正粗宋简体"/>
          <w:w w:val="85"/>
          <w:sz w:val="44"/>
          <w:szCs w:val="44"/>
        </w:rPr>
        <w:t>3</w:t>
      </w:r>
      <w:r>
        <w:rPr>
          <w:rFonts w:hAnsi="方正粗宋简体" w:eastAsia="方正粗宋简体"/>
          <w:w w:val="85"/>
          <w:sz w:val="44"/>
          <w:szCs w:val="44"/>
        </w:rPr>
        <w:t>年度</w:t>
      </w:r>
      <w:r>
        <w:rPr>
          <w:rFonts w:hint="eastAsia" w:hAnsi="方正粗宋简体" w:eastAsia="方正粗宋简体"/>
          <w:w w:val="85"/>
          <w:sz w:val="44"/>
          <w:szCs w:val="44"/>
        </w:rPr>
        <w:t>晃州镇人民政府村干基本报酬</w:t>
      </w:r>
    </w:p>
    <w:p>
      <w:pPr>
        <w:spacing w:line="600" w:lineRule="exact"/>
        <w:jc w:val="center"/>
        <w:rPr>
          <w:rFonts w:hAnsi="方正粗宋简体" w:eastAsia="方正粗宋简体"/>
          <w:w w:val="85"/>
          <w:sz w:val="44"/>
          <w:szCs w:val="44"/>
        </w:rPr>
      </w:pPr>
      <w:r>
        <w:rPr>
          <w:rFonts w:hint="eastAsia" w:hAnsi="方正粗宋简体" w:eastAsia="方正粗宋简体"/>
          <w:w w:val="85"/>
          <w:sz w:val="44"/>
          <w:szCs w:val="44"/>
        </w:rPr>
        <w:t>项目绩效自评报告</w:t>
      </w:r>
    </w:p>
    <w:p>
      <w:pPr>
        <w:spacing w:line="560" w:lineRule="exact"/>
        <w:ind w:left="0" w:firstLine="643" w:firstLineChars="200"/>
        <w:jc w:val="left"/>
        <w:rPr>
          <w:rFonts w:eastAsia="仿宋_GB2312"/>
          <w:b/>
          <w:bCs/>
          <w:sz w:val="32"/>
          <w:szCs w:val="32"/>
        </w:rPr>
      </w:pPr>
      <w:r>
        <w:rPr>
          <w:rFonts w:hint="eastAsia" w:eastAsia="仿宋_GB2312"/>
          <w:b/>
          <w:bCs/>
          <w:sz w:val="32"/>
          <w:szCs w:val="32"/>
        </w:rPr>
        <w:t>一、基本情况</w:t>
      </w:r>
    </w:p>
    <w:p>
      <w:pPr>
        <w:pStyle w:val="4"/>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（一）项目基本情况：村干基本报酬项目以发放村干部基本工资为主，组织实施单位是晃州镇人民政府。</w:t>
      </w:r>
    </w:p>
    <w:p>
      <w:pPr>
        <w:pStyle w:val="4"/>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（二）加强基层党组织建设，加强村级治理，为乡村振兴提供组织保障。加强村干部队伍建设，提高基层党组织服务群众能力。</w:t>
      </w:r>
    </w:p>
    <w:p>
      <w:pPr>
        <w:pStyle w:val="4"/>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（三）项目绩效目标</w:t>
      </w:r>
    </w:p>
    <w:p>
      <w:pPr>
        <w:pStyle w:val="4"/>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1、总体目标：保障全镇村委会正常运转。</w:t>
      </w:r>
    </w:p>
    <w:p>
      <w:pPr>
        <w:pStyle w:val="4"/>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2、阶段性目标：保障本年村干部工资收入，稳固村委会正常运转，提高晃州镇村级工作全县排名。</w:t>
      </w:r>
    </w:p>
    <w:p>
      <w:pPr>
        <w:pStyle w:val="4"/>
        <w:widowControl w:val="0"/>
        <w:spacing w:before="0" w:beforeAutospacing="0" w:after="0" w:afterAutospacing="0"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二、绩效评价工作开展情况</w:t>
      </w:r>
    </w:p>
    <w:p>
      <w:pPr>
        <w:pStyle w:val="4"/>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1.绩效评价的目的</w:t>
      </w:r>
    </w:p>
    <w:p>
      <w:pPr>
        <w:pStyle w:val="4"/>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（一）为核实、了解项目实施是否符合经批复的工作内容、绩效标准、支出规模等相关要求，防止项目功能缺失。</w:t>
      </w:r>
    </w:p>
    <w:p>
      <w:pPr>
        <w:pStyle w:val="4"/>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（二）通过计算、分析项目决策、过程、产出、效益情况，客观公正地反映项目财政实际使用和产出情况。为绩效管理提供决策参考及政策制定的依据。</w:t>
      </w:r>
    </w:p>
    <w:p>
      <w:pPr>
        <w:pStyle w:val="4"/>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（三）通过评价项目实施的方法、过程，总结经验教训提出相应的改进措施和建设性意见，为今后项目实施提供帮助。</w:t>
      </w:r>
    </w:p>
    <w:p>
      <w:pPr>
        <w:pStyle w:val="4"/>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2.绩效评价原则、评价指标体系、评价标准等</w:t>
      </w:r>
    </w:p>
    <w:p>
      <w:pPr>
        <w:pStyle w:val="4"/>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根据科学公正、统筹兼顾、公开透明的原则，针对具体支出及其产出绩效，反映绩效目标的实现情况。</w:t>
      </w:r>
    </w:p>
    <w:p>
      <w:pPr>
        <w:pStyle w:val="4"/>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评价指标体系及标准见附件2-2。</w:t>
      </w:r>
    </w:p>
    <w:p>
      <w:pPr>
        <w:pStyle w:val="4"/>
        <w:widowControl w:val="0"/>
        <w:spacing w:before="0" w:beforeAutospacing="0" w:after="0" w:afterAutospacing="0" w:line="560" w:lineRule="exact"/>
        <w:ind w:firstLine="640" w:firstLineChars="200"/>
        <w:rPr>
          <w:rFonts w:ascii="仿宋" w:hAnsi="仿宋" w:eastAsia="仿宋_GB2312" w:cs="仿宋"/>
          <w:sz w:val="32"/>
          <w:szCs w:val="32"/>
        </w:rPr>
      </w:pPr>
      <w:r>
        <w:rPr>
          <w:rFonts w:hint="eastAsia" w:ascii="仿宋_GB2312" w:eastAsia="仿宋_GB2312"/>
          <w:color w:val="000000"/>
          <w:sz w:val="32"/>
          <w:szCs w:val="32"/>
        </w:rPr>
        <w:t>根据《中共中央 国务院关于全面实施预算绩效管理的意见》（中发〔2018〕34号）、《中共湖南省委办公厅 湖南省人民政府办公厅关于全面实施预算绩效管理的实施意见》（湘办发〔2019〕10号）、《湖南省财政厅关于印发〈湖南省预算支出绩效评价管理办法〉的通知》(湘财绩〔2020〕7号）等有关规定，决定组织对2023年度部门预算执行情况开展绩效自评。</w:t>
      </w:r>
    </w:p>
    <w:p>
      <w:pPr>
        <w:pStyle w:val="4"/>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3.绩效评价对象和范围</w:t>
      </w:r>
    </w:p>
    <w:p>
      <w:pPr>
        <w:pStyle w:val="4"/>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该项目绩效评价对象为村干部基本报酬项目经费使用情况和效果，具体为资金拨付、项目的开展、村干工资发放等目标是否完成等。绩效评价范围为资金的使用是否规范，村干工资是否发放到位。</w:t>
      </w:r>
    </w:p>
    <w:p>
      <w:pPr>
        <w:pStyle w:val="4"/>
        <w:widowControl w:val="0"/>
        <w:spacing w:before="0" w:beforeAutospacing="0" w:after="0" w:afterAutospacing="0"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三、综合评价情况及评价结论</w:t>
      </w:r>
    </w:p>
    <w:p>
      <w:pPr>
        <w:pStyle w:val="4"/>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2023年度，村干部基本报酬项目年初预算安排387.24万元，2023年支付387.24万元。主要用于村干部基本报酬，项目资金属于专款专用资金，接受财政、审计部门的监督，做到专款专用，无占用、挪用等情况，财务制度健全，财务处理及时，会计核算规范。</w:t>
      </w:r>
    </w:p>
    <w:p>
      <w:pPr>
        <w:pStyle w:val="4"/>
        <w:widowControl w:val="0"/>
        <w:spacing w:before="0" w:beforeAutospacing="0" w:after="0" w:afterAutospacing="0"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四、绩效评价指标分析</w:t>
      </w:r>
    </w:p>
    <w:p>
      <w:pPr>
        <w:pStyle w:val="4"/>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（一）项目决策情况。</w:t>
      </w:r>
    </w:p>
    <w:p>
      <w:pPr>
        <w:pStyle w:val="4"/>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指标评分</w:t>
      </w:r>
      <w:r>
        <w:rPr>
          <w:rFonts w:hint="eastAsia" w:ascii="仿宋" w:hAnsi="仿宋" w:eastAsia="仿宋" w:cs="仿宋"/>
          <w:sz w:val="32"/>
          <w:szCs w:val="32"/>
          <w:lang w:val="en-US" w:eastAsia="zh-CN"/>
        </w:rPr>
        <w:t>20</w:t>
      </w:r>
      <w:r>
        <w:rPr>
          <w:rFonts w:hint="eastAsia" w:ascii="仿宋" w:hAnsi="仿宋" w:eastAsia="仿宋" w:cs="仿宋"/>
          <w:sz w:val="32"/>
          <w:szCs w:val="32"/>
        </w:rPr>
        <w:t>分，决策指标由项目预算及预期绩效目标编制水平及预算执行率组成，情况及得分如下：</w:t>
      </w:r>
    </w:p>
    <w:p>
      <w:pPr>
        <w:pStyle w:val="4"/>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项目预算及预期绩效目标编制水平（</w:t>
      </w:r>
      <w:r>
        <w:rPr>
          <w:rFonts w:hint="eastAsia" w:ascii="仿宋" w:hAnsi="仿宋" w:eastAsia="仿宋" w:cs="仿宋"/>
          <w:sz w:val="32"/>
          <w:szCs w:val="32"/>
          <w:lang w:val="en-US" w:eastAsia="zh-CN"/>
        </w:rPr>
        <w:t>10</w:t>
      </w:r>
      <w:r>
        <w:rPr>
          <w:rFonts w:hint="eastAsia" w:ascii="仿宋" w:hAnsi="仿宋" w:eastAsia="仿宋" w:cs="仿宋"/>
          <w:sz w:val="32"/>
          <w:szCs w:val="32"/>
        </w:rPr>
        <w:t>分）</w:t>
      </w:r>
    </w:p>
    <w:p>
      <w:pPr>
        <w:pStyle w:val="4"/>
        <w:widowControl w:val="0"/>
        <w:spacing w:before="0" w:beforeAutospacing="0" w:after="0" w:afterAutospacing="0" w:line="560" w:lineRule="exact"/>
        <w:ind w:firstLine="640" w:firstLineChars="200"/>
        <w:rPr>
          <w:rFonts w:ascii="仿宋" w:hAnsi="仿宋" w:eastAsia="仿宋" w:cs="仿宋"/>
          <w:sz w:val="32"/>
          <w:szCs w:val="32"/>
        </w:rPr>
      </w:pPr>
      <w:bookmarkStart w:id="0" w:name="_GoBack"/>
      <w:bookmarkEnd w:id="0"/>
      <w:r>
        <w:rPr>
          <w:rFonts w:hint="eastAsia" w:ascii="仿宋" w:hAnsi="仿宋" w:eastAsia="仿宋" w:cs="仿宋"/>
          <w:sz w:val="32"/>
          <w:szCs w:val="32"/>
        </w:rPr>
        <w:t>预算执行率（10分）</w:t>
      </w:r>
    </w:p>
    <w:p>
      <w:pPr>
        <w:pStyle w:val="4"/>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村干部基本报酬项目年初预算安排387.24万元，本年支出387.24万元，预算执行率100%。</w:t>
      </w:r>
    </w:p>
    <w:p>
      <w:pPr>
        <w:pStyle w:val="4"/>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（二）项目过程情况。</w:t>
      </w:r>
    </w:p>
    <w:p>
      <w:pPr>
        <w:pStyle w:val="4"/>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指标评分20分，由项目组织管理水平、资金支出合理合规组成。情况及得分如下：</w:t>
      </w:r>
    </w:p>
    <w:p>
      <w:pPr>
        <w:pStyle w:val="4"/>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项目组织管理水平（10分）</w:t>
      </w:r>
    </w:p>
    <w:p>
      <w:pPr>
        <w:pStyle w:val="4"/>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资金主要用于保障村干部基本报酬的发放，严格按照上级要求合理合规的发放到位。</w:t>
      </w:r>
    </w:p>
    <w:p>
      <w:pPr>
        <w:pStyle w:val="4"/>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资金支出合理合规（10分）</w:t>
      </w:r>
    </w:p>
    <w:p>
      <w:pPr>
        <w:pStyle w:val="4"/>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村干部基本报酬项目资金属于专款专用资金，接受财政、审计部门的监督，做到专款专用，无占用、挪用等情况，财务制度健全，财务处理及时，会计核算规范。</w:t>
      </w:r>
    </w:p>
    <w:p>
      <w:pPr>
        <w:pStyle w:val="4"/>
        <w:widowControl w:val="0"/>
        <w:numPr>
          <w:ilvl w:val="0"/>
          <w:numId w:val="1"/>
        </w:numPr>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项目产出情况。</w:t>
      </w:r>
    </w:p>
    <w:p>
      <w:pPr>
        <w:pStyle w:val="4"/>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产出指标评分25分，情况及得分如下：</w:t>
      </w:r>
    </w:p>
    <w:p>
      <w:pPr>
        <w:pStyle w:val="4"/>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村干部基本报酬根据上级要求进行拨付，但每年村干部人数会实时变动所以在申报的时候会超出年初预算的经费，在产出时效方面存在一定问题，完成程度基本完成。</w:t>
      </w:r>
    </w:p>
    <w:p>
      <w:pPr>
        <w:pStyle w:val="4"/>
        <w:widowControl w:val="0"/>
        <w:numPr>
          <w:ilvl w:val="0"/>
          <w:numId w:val="1"/>
        </w:numPr>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项目效益情况。</w:t>
      </w:r>
    </w:p>
    <w:p>
      <w:pPr>
        <w:pStyle w:val="4"/>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效益指标评分26分，由项目效益及服务对象满意度组成，情况及得分如下：</w:t>
      </w:r>
    </w:p>
    <w:p>
      <w:pPr>
        <w:pStyle w:val="4"/>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项目效益（18分）</w:t>
      </w:r>
    </w:p>
    <w:p>
      <w:pPr>
        <w:pStyle w:val="4"/>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村干部基本报酬虽然都保量发放到位，但是发放时间上难免受其它经费影响产生一定程度上的滞后，部分村干部存在一定的意见。</w:t>
      </w:r>
    </w:p>
    <w:p>
      <w:pPr>
        <w:pStyle w:val="4"/>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服务对象满意度（8）</w:t>
      </w:r>
    </w:p>
    <w:p>
      <w:pPr>
        <w:pStyle w:val="4"/>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资金发放的不及时，村干之间金额的差异导致部分村干部存在意见。</w:t>
      </w:r>
    </w:p>
    <w:p>
      <w:pPr>
        <w:spacing w:line="560" w:lineRule="exact"/>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五、</w:t>
      </w:r>
      <w:r>
        <w:rPr>
          <w:rFonts w:hint="eastAsia" w:eastAsia="仿宋_GB2312"/>
          <w:b/>
          <w:bCs/>
          <w:sz w:val="32"/>
          <w:szCs w:val="32"/>
        </w:rPr>
        <w:t>主要经验及做法、存在的问题及原因分析</w:t>
      </w:r>
    </w:p>
    <w:p>
      <w:pPr>
        <w:pStyle w:val="4"/>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在资金使用过程中，规范流程，避免因流程不规范而导致不必要的麻烦。</w:t>
      </w:r>
    </w:p>
    <w:p>
      <w:pPr>
        <w:pStyle w:val="4"/>
        <w:widowControl w:val="0"/>
        <w:spacing w:before="0" w:beforeAutospacing="0" w:after="0" w:afterAutospacing="0" w:line="560" w:lineRule="exact"/>
        <w:ind w:firstLine="643" w:firstLineChars="200"/>
        <w:rPr>
          <w:rFonts w:ascii="仿宋" w:hAnsi="仿宋" w:eastAsia="仿宋" w:cs="仿宋"/>
          <w:sz w:val="32"/>
          <w:szCs w:val="32"/>
        </w:rPr>
      </w:pPr>
      <w:r>
        <w:rPr>
          <w:rFonts w:hint="eastAsia" w:eastAsia="仿宋_GB2312"/>
          <w:b/>
          <w:bCs/>
          <w:sz w:val="32"/>
          <w:szCs w:val="32"/>
        </w:rPr>
        <w:t>六、有关建议</w:t>
      </w:r>
    </w:p>
    <w:p>
      <w:pPr>
        <w:pStyle w:val="4"/>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无</w:t>
      </w:r>
    </w:p>
    <w:p>
      <w:pPr>
        <w:pStyle w:val="4"/>
        <w:widowControl w:val="0"/>
        <w:spacing w:before="0" w:beforeAutospacing="0" w:after="0" w:afterAutospacing="0"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七、其他需要说明的问题</w:t>
      </w:r>
    </w:p>
    <w:p>
      <w:pPr>
        <w:pStyle w:val="4"/>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无 </w:t>
      </w:r>
    </w:p>
    <w:p>
      <w:pPr>
        <w:spacing w:line="560" w:lineRule="exact"/>
        <w:ind w:left="6720" w:hanging="6720" w:hangingChars="2100"/>
        <w:textAlignment w:val="auto"/>
        <w:rPr>
          <w:rFonts w:ascii="仿宋" w:hAnsi="仿宋" w:eastAsia="仿宋" w:cs="仿宋"/>
          <w:sz w:val="32"/>
          <w:szCs w:val="32"/>
        </w:rPr>
      </w:pPr>
      <w:r>
        <w:rPr>
          <w:rFonts w:hint="eastAsia" w:ascii="仿宋" w:hAnsi="仿宋" w:eastAsia="仿宋" w:cs="仿宋"/>
          <w:sz w:val="32"/>
          <w:szCs w:val="32"/>
        </w:rPr>
        <w:t>                                   晃州镇人民政府</w:t>
      </w:r>
    </w:p>
    <w:p>
      <w:pPr>
        <w:spacing w:line="560" w:lineRule="exact"/>
        <w:textAlignment w:val="auto"/>
        <w:rPr>
          <w:rFonts w:ascii="仿宋" w:hAnsi="仿宋" w:eastAsia="仿宋" w:cs="仿宋"/>
          <w:sz w:val="32"/>
          <w:szCs w:val="32"/>
        </w:rPr>
      </w:pPr>
      <w:r>
        <w:rPr>
          <w:rFonts w:hint="eastAsia" w:ascii="仿宋" w:hAnsi="仿宋" w:eastAsia="仿宋" w:cs="仿宋"/>
          <w:sz w:val="32"/>
          <w:szCs w:val="32"/>
        </w:rPr>
        <w:t xml:space="preserve">                                    2024年5月6日</w:t>
      </w:r>
    </w:p>
    <w:p>
      <w:pPr>
        <w:spacing w:line="560" w:lineRule="exact"/>
        <w:textAlignment w:val="auto"/>
        <w:rPr>
          <w:rFonts w:ascii="仿宋" w:hAnsi="仿宋" w:eastAsia="仿宋" w:cs="仿宋"/>
          <w:sz w:val="32"/>
          <w:szCs w:val="32"/>
        </w:rPr>
      </w:pP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方正粗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A41E4F"/>
    <w:multiLevelType w:val="singleLevel"/>
    <w:tmpl w:val="50A41E4F"/>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mQ4OTVmMDU1OTE1MGY2MTI1NTk2MTNhNTc0ZmEyOWQifQ=="/>
  </w:docVars>
  <w:rsids>
    <w:rsidRoot w:val="1EB73B9F"/>
    <w:rsid w:val="00027CF9"/>
    <w:rsid w:val="000F4E71"/>
    <w:rsid w:val="002F44AC"/>
    <w:rsid w:val="00300A89"/>
    <w:rsid w:val="003A76F7"/>
    <w:rsid w:val="003D3128"/>
    <w:rsid w:val="00417A02"/>
    <w:rsid w:val="0042442A"/>
    <w:rsid w:val="00483E3C"/>
    <w:rsid w:val="00631EA5"/>
    <w:rsid w:val="0063329F"/>
    <w:rsid w:val="00931CDA"/>
    <w:rsid w:val="009E5227"/>
    <w:rsid w:val="00A32491"/>
    <w:rsid w:val="00EB5FE3"/>
    <w:rsid w:val="00F11FFD"/>
    <w:rsid w:val="06D6239A"/>
    <w:rsid w:val="0CF54992"/>
    <w:rsid w:val="0FC16FBC"/>
    <w:rsid w:val="184057A7"/>
    <w:rsid w:val="18B218FB"/>
    <w:rsid w:val="1EB73B9F"/>
    <w:rsid w:val="2A8A7988"/>
    <w:rsid w:val="32A816A5"/>
    <w:rsid w:val="3B187A98"/>
    <w:rsid w:val="40557308"/>
    <w:rsid w:val="48A44FF7"/>
    <w:rsid w:val="4FF8181C"/>
    <w:rsid w:val="50355C2E"/>
    <w:rsid w:val="50AF5788"/>
    <w:rsid w:val="5D0F6A9D"/>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Balloon Text"/>
    <w:basedOn w:val="1"/>
    <w:link w:val="19"/>
    <w:uiPriority w:val="0"/>
    <w:pPr>
      <w:spacing w:line="240" w:lineRule="auto"/>
    </w:pPr>
    <w:rPr>
      <w:sz w:val="18"/>
      <w:szCs w:val="18"/>
    </w:rPr>
  </w:style>
  <w:style w:type="paragraph" w:styleId="4">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7">
    <w:name w:val="Strong"/>
    <w:basedOn w:val="6"/>
    <w:qFormat/>
    <w:uiPriority w:val="0"/>
    <w:rPr>
      <w:b/>
      <w:bCs/>
    </w:rPr>
  </w:style>
  <w:style w:type="character" w:styleId="8">
    <w:name w:val="FollowedHyperlink"/>
    <w:basedOn w:val="6"/>
    <w:qFormat/>
    <w:uiPriority w:val="0"/>
    <w:rPr>
      <w:color w:val="337AB7"/>
      <w:sz w:val="24"/>
      <w:szCs w:val="24"/>
      <w:u w:val="none"/>
      <w:vertAlign w:val="baseline"/>
    </w:rPr>
  </w:style>
  <w:style w:type="character" w:styleId="9">
    <w:name w:val="Emphasis"/>
    <w:basedOn w:val="6"/>
    <w:qFormat/>
    <w:uiPriority w:val="0"/>
  </w:style>
  <w:style w:type="character" w:styleId="10">
    <w:name w:val="HTML Definition"/>
    <w:basedOn w:val="6"/>
    <w:qFormat/>
    <w:uiPriority w:val="0"/>
    <w:rPr>
      <w:i/>
      <w:iCs/>
    </w:rPr>
  </w:style>
  <w:style w:type="character" w:styleId="11">
    <w:name w:val="Hyperlink"/>
    <w:basedOn w:val="6"/>
    <w:qFormat/>
    <w:uiPriority w:val="0"/>
    <w:rPr>
      <w:color w:val="337AB7"/>
      <w:sz w:val="24"/>
      <w:szCs w:val="24"/>
      <w:u w:val="none"/>
      <w:vertAlign w:val="baseline"/>
    </w:rPr>
  </w:style>
  <w:style w:type="character" w:styleId="12">
    <w:name w:val="HTML Code"/>
    <w:basedOn w:val="6"/>
    <w:qFormat/>
    <w:uiPriority w:val="0"/>
    <w:rPr>
      <w:rFonts w:ascii="Consolas" w:hAnsi="Consolas" w:eastAsia="Consolas" w:cs="Consolas"/>
      <w:color w:val="C7254E"/>
      <w:sz w:val="21"/>
      <w:szCs w:val="21"/>
      <w:shd w:val="clear" w:color="auto" w:fill="F9F2F4"/>
    </w:rPr>
  </w:style>
  <w:style w:type="character" w:styleId="13">
    <w:name w:val="annotation reference"/>
    <w:basedOn w:val="6"/>
    <w:uiPriority w:val="0"/>
    <w:rPr>
      <w:sz w:val="21"/>
      <w:szCs w:val="21"/>
    </w:rPr>
  </w:style>
  <w:style w:type="character" w:styleId="14">
    <w:name w:val="HTML Keyboard"/>
    <w:basedOn w:val="6"/>
    <w:qFormat/>
    <w:uiPriority w:val="0"/>
    <w:rPr>
      <w:rFonts w:hint="default" w:ascii="Consolas" w:hAnsi="Consolas" w:eastAsia="Consolas" w:cs="Consolas"/>
      <w:color w:val="FFFFFF"/>
      <w:sz w:val="21"/>
      <w:szCs w:val="21"/>
      <w:shd w:val="clear" w:color="auto" w:fill="333333"/>
    </w:rPr>
  </w:style>
  <w:style w:type="character" w:styleId="15">
    <w:name w:val="HTML Sample"/>
    <w:basedOn w:val="6"/>
    <w:qFormat/>
    <w:uiPriority w:val="0"/>
    <w:rPr>
      <w:rFonts w:hint="default" w:ascii="Consolas" w:hAnsi="Consolas" w:eastAsia="Consolas" w:cs="Consolas"/>
      <w:sz w:val="21"/>
      <w:szCs w:val="21"/>
    </w:rPr>
  </w:style>
  <w:style w:type="character" w:customStyle="1" w:styleId="16">
    <w:name w:val="pull-left"/>
    <w:basedOn w:val="6"/>
    <w:qFormat/>
    <w:uiPriority w:val="0"/>
  </w:style>
  <w:style w:type="character" w:customStyle="1" w:styleId="17">
    <w:name w:val="pull-right"/>
    <w:basedOn w:val="6"/>
    <w:qFormat/>
    <w:uiPriority w:val="0"/>
  </w:style>
  <w:style w:type="character" w:customStyle="1" w:styleId="18">
    <w:name w:val="start-stop"/>
    <w:basedOn w:val="6"/>
    <w:qFormat/>
    <w:uiPriority w:val="0"/>
    <w:rPr>
      <w:color w:val="666666"/>
    </w:rPr>
  </w:style>
  <w:style w:type="character" w:customStyle="1" w:styleId="19">
    <w:name w:val="批注框文本 Char"/>
    <w:basedOn w:val="6"/>
    <w:link w:val="3"/>
    <w:qFormat/>
    <w:uiPriority w:val="0"/>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1501</Words>
  <Characters>1565</Characters>
  <Lines>12</Lines>
  <Paragraphs>3</Paragraphs>
  <TotalTime>16</TotalTime>
  <ScaleCrop>false</ScaleCrop>
  <LinksUpToDate>false</LinksUpToDate>
  <CharactersWithSpaces>1641</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2024-05-06T08:25:00Z</dcterms:created>
  <dc:creator>Administrator</dc:creator>
  <cp:lastModifiedBy>WPS_1559710913</cp:lastModifiedBy>
  <dcterms:modified xsi:type="dcterms:W3CDTF">2024-05-07T02:29:40Z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29EBF3DD12E34F578B76BBA9824DF0F8</vt:lpwstr>
  </property>
</Properties>
</file>