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rFonts w:hint="eastAsia" w:ascii="仿宋_GB2312" w:eastAsia="仿宋_GB2312"/>
          <w:b/>
          <w:sz w:val="32"/>
          <w:szCs w:val="32"/>
        </w:rPr>
      </w:pPr>
      <w:r>
        <w:rPr>
          <w:rFonts w:hint="eastAsia" w:ascii="仿宋_GB2312" w:hAnsi="仿宋_GB2312" w:eastAsia="仿宋_GB2312" w:cs="仿宋_GB2312"/>
          <w:b/>
          <w:sz w:val="32"/>
          <w:szCs w:val="32"/>
        </w:rPr>
        <w:t>附件1-1</w:t>
      </w:r>
    </w:p>
    <w:p>
      <w:pPr>
        <w:spacing w:line="500" w:lineRule="exact"/>
        <w:jc w:val="center"/>
        <w:rPr>
          <w:rFonts w:hint="eastAsia" w:ascii="宋体" w:hAnsi="宋体"/>
          <w:b/>
          <w:w w:val="85"/>
          <w:sz w:val="36"/>
          <w:szCs w:val="36"/>
        </w:rPr>
      </w:pPr>
      <w:r>
        <w:rPr>
          <w:rFonts w:ascii="宋体" w:hAnsi="宋体"/>
          <w:b/>
          <w:w w:val="85"/>
          <w:sz w:val="36"/>
          <w:szCs w:val="36"/>
        </w:rPr>
        <w:t>202</w:t>
      </w:r>
      <w:r>
        <w:rPr>
          <w:rFonts w:hint="eastAsia" w:ascii="宋体" w:hAnsi="宋体"/>
          <w:b/>
          <w:w w:val="85"/>
          <w:sz w:val="36"/>
          <w:szCs w:val="36"/>
          <w:lang w:val="en-US" w:eastAsia="zh-CN"/>
        </w:rPr>
        <w:t>3</w:t>
      </w:r>
      <w:r>
        <w:rPr>
          <w:rFonts w:ascii="宋体" w:hAnsi="宋体"/>
          <w:b/>
          <w:w w:val="85"/>
          <w:sz w:val="36"/>
          <w:szCs w:val="36"/>
        </w:rPr>
        <w:t>年度新晃县</w:t>
      </w:r>
      <w:r>
        <w:rPr>
          <w:rFonts w:hint="eastAsia" w:ascii="宋体" w:hAnsi="宋体"/>
          <w:b/>
          <w:w w:val="85"/>
          <w:sz w:val="36"/>
          <w:szCs w:val="36"/>
          <w:lang w:val="en-US" w:eastAsia="zh-CN"/>
        </w:rPr>
        <w:t>公路建设养护中心</w:t>
      </w:r>
      <w:r>
        <w:rPr>
          <w:rFonts w:ascii="宋体" w:hAnsi="宋体"/>
          <w:b/>
          <w:w w:val="85"/>
          <w:sz w:val="36"/>
          <w:szCs w:val="36"/>
        </w:rPr>
        <w:t>整体支出绩效</w:t>
      </w:r>
      <w:r>
        <w:rPr>
          <w:rFonts w:hint="eastAsia" w:ascii="宋体" w:hAnsi="宋体"/>
          <w:b/>
          <w:w w:val="85"/>
          <w:sz w:val="36"/>
          <w:szCs w:val="36"/>
        </w:rPr>
        <w:t>自评表</w:t>
      </w:r>
      <w:bookmarkStart w:id="0" w:name="_GoBack"/>
      <w:bookmarkEnd w:id="0"/>
    </w:p>
    <w:tbl>
      <w:tblPr>
        <w:tblStyle w:val="3"/>
        <w:tblW w:w="14776"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11"/>
        <w:gridCol w:w="1220"/>
        <w:gridCol w:w="1226"/>
        <w:gridCol w:w="701"/>
        <w:gridCol w:w="5060"/>
        <w:gridCol w:w="3123"/>
        <w:gridCol w:w="1490"/>
        <w:gridCol w:w="74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8" w:hRule="atLeast"/>
          <w:tblHeader/>
          <w:tblCellSpacing w:w="0" w:type="dxa"/>
          <w:jc w:val="center"/>
        </w:trPr>
        <w:tc>
          <w:tcPr>
            <w:tcW w:w="1211"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一级指标</w:t>
            </w:r>
          </w:p>
        </w:tc>
        <w:tc>
          <w:tcPr>
            <w:tcW w:w="1220"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二级指标</w:t>
            </w:r>
          </w:p>
        </w:tc>
        <w:tc>
          <w:tcPr>
            <w:tcW w:w="1226" w:type="dxa"/>
            <w:tcBorders>
              <w:right w:val="nil"/>
            </w:tcBorders>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分值</w:t>
            </w:r>
          </w:p>
        </w:tc>
        <w:tc>
          <w:tcPr>
            <w:tcW w:w="5060"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指标评价标准及对应分值</w:t>
            </w:r>
          </w:p>
        </w:tc>
        <w:tc>
          <w:tcPr>
            <w:tcW w:w="1490"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hint="eastAsia" w:ascii="黑体" w:hAnsi="黑体" w:eastAsia="黑体" w:cs="黑体"/>
              </w:rPr>
            </w:pPr>
            <w:r>
              <w:rPr>
                <w:rFonts w:hint="eastAsia" w:ascii="黑体" w:hAnsi="黑体" w:eastAsia="黑体" w:cs="黑体"/>
              </w:rPr>
              <w:t>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95" w:hRule="atLeast"/>
          <w:tblCellSpacing w:w="0" w:type="dxa"/>
          <w:jc w:val="center"/>
        </w:trPr>
        <w:tc>
          <w:tcPr>
            <w:tcW w:w="1211"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投</w:t>
            </w:r>
            <w:r>
              <w:rPr>
                <w:rFonts w:hint="eastAsia" w:ascii="Times New Roman" w:hAnsi="Times New Roman" w:eastAsia="楷体_GB2312" w:cs="Times New Roman"/>
                <w:sz w:val="18"/>
                <w:szCs w:val="18"/>
                <w:lang w:val="en-US" w:eastAsia="zh-CN"/>
              </w:rPr>
              <w:t xml:space="preserve">  </w:t>
            </w:r>
            <w:r>
              <w:rPr>
                <w:rFonts w:ascii="Times New Roman" w:hAnsi="Times New Roman" w:eastAsia="楷体_GB2312" w:cs="Times New Roman"/>
                <w:sz w:val="18"/>
                <w:szCs w:val="18"/>
              </w:rPr>
              <w:t>入</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14</w:t>
            </w:r>
            <w:r>
              <w:rPr>
                <w:rFonts w:ascii="Times New Roman" w:hAnsi="Times New Roman" w:eastAsia="楷体_GB2312" w:cs="Times New Roman"/>
                <w:sz w:val="18"/>
                <w:szCs w:val="18"/>
              </w:rPr>
              <w:t>分)</w:t>
            </w: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预算编制</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5</w:t>
            </w:r>
            <w:r>
              <w:rPr>
                <w:rFonts w:ascii="Times New Roman" w:hAnsi="Times New Roman" w:eastAsia="楷体_GB2312" w:cs="Times New Roman"/>
                <w:sz w:val="18"/>
                <w:szCs w:val="18"/>
              </w:rPr>
              <w:t>分)</w:t>
            </w: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490" w:type="dxa"/>
            <w:noWrap w:val="0"/>
            <w:tcMar>
              <w:top w:w="0" w:type="dxa"/>
              <w:left w:w="105" w:type="dxa"/>
              <w:bottom w:w="0" w:type="dxa"/>
              <w:right w:w="105" w:type="dxa"/>
            </w:tcMar>
            <w:vAlign w:val="center"/>
          </w:tcPr>
          <w:p>
            <w:pPr>
              <w:jc w:val="center"/>
              <w:rPr>
                <w:rFonts w:hint="eastAsia" w:eastAsia="楷体_GB2312"/>
                <w:sz w:val="16"/>
                <w:szCs w:val="16"/>
                <w:lang w:val="en-US" w:eastAsia="zh-CN"/>
              </w:rPr>
            </w:pPr>
            <w:r>
              <w:rPr>
                <w:rFonts w:hint="eastAsia" w:eastAsia="楷体_GB2312"/>
                <w:sz w:val="16"/>
                <w:szCs w:val="16"/>
              </w:rPr>
              <w:t>贯彻执行国家、省、市、县有关公路工作的方针</w:t>
            </w:r>
            <w:r>
              <w:rPr>
                <w:rFonts w:hint="eastAsia" w:eastAsia="楷体_GB2312"/>
                <w:sz w:val="16"/>
                <w:szCs w:val="16"/>
                <w:lang w:val="en-US" w:eastAsia="zh-CN"/>
              </w:rPr>
              <w:t>,编制全县公路养护绩效目标</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36"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490" w:type="dxa"/>
            <w:noWrap w:val="0"/>
            <w:tcMar>
              <w:top w:w="0" w:type="dxa"/>
              <w:left w:w="105" w:type="dxa"/>
              <w:bottom w:w="0" w:type="dxa"/>
              <w:right w:w="105" w:type="dxa"/>
            </w:tcMar>
            <w:vAlign w:val="center"/>
          </w:tcPr>
          <w:p>
            <w:pPr>
              <w:jc w:val="center"/>
              <w:rPr>
                <w:rFonts w:eastAsia="楷体_GB2312"/>
                <w:sz w:val="20"/>
                <w:szCs w:val="20"/>
              </w:rPr>
            </w:pPr>
            <w:r>
              <w:rPr>
                <w:rFonts w:hint="eastAsia" w:eastAsia="楷体_GB2312"/>
                <w:sz w:val="20"/>
                <w:szCs w:val="20"/>
                <w:lang w:eastAsia="zh-CN"/>
              </w:rPr>
              <w:t>绩效目标明确合理</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32"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预算配置</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9</w:t>
            </w:r>
            <w:r>
              <w:rPr>
                <w:rFonts w:ascii="Times New Roman" w:hAnsi="Times New Roman" w:eastAsia="楷体_GB2312" w:cs="Times New Roman"/>
                <w:sz w:val="18"/>
                <w:szCs w:val="18"/>
              </w:rPr>
              <w:t>分)</w:t>
            </w: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490"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(5</w:t>
            </w:r>
            <w:r>
              <w:rPr>
                <w:rFonts w:hint="eastAsia" w:eastAsia="楷体_GB2312"/>
                <w:sz w:val="18"/>
                <w:szCs w:val="18"/>
                <w:lang w:val="en-US" w:eastAsia="zh-CN"/>
              </w:rPr>
              <w:t>2</w:t>
            </w:r>
            <w:r>
              <w:rPr>
                <w:rFonts w:hint="eastAsia" w:eastAsia="楷体_GB2312"/>
                <w:sz w:val="18"/>
                <w:szCs w:val="18"/>
              </w:rPr>
              <w:t>/42)*100%=1</w:t>
            </w:r>
            <w:r>
              <w:rPr>
                <w:rFonts w:hint="eastAsia" w:eastAsia="楷体_GB2312"/>
                <w:sz w:val="18"/>
                <w:szCs w:val="18"/>
                <w:lang w:val="en-US" w:eastAsia="zh-CN"/>
              </w:rPr>
              <w:t>33</w:t>
            </w:r>
            <w:r>
              <w:rPr>
                <w:rFonts w:hint="eastAsia" w:eastAsia="楷体_GB2312"/>
                <w:sz w:val="18"/>
                <w:szCs w:val="18"/>
              </w:rPr>
              <w:t>.</w:t>
            </w:r>
            <w:r>
              <w:rPr>
                <w:rFonts w:hint="eastAsia" w:eastAsia="楷体_GB2312"/>
                <w:sz w:val="18"/>
                <w:szCs w:val="18"/>
                <w:lang w:val="en-US" w:eastAsia="zh-CN"/>
              </w:rPr>
              <w:t>8</w:t>
            </w:r>
            <w:r>
              <w:rPr>
                <w:rFonts w:hint="eastAsia" w:eastAsia="楷体_GB2312"/>
                <w:sz w:val="18"/>
                <w:szCs w:val="18"/>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01"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490"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w:t>
            </w:r>
            <w:r>
              <w:rPr>
                <w:rFonts w:hint="eastAsia" w:eastAsia="楷体_GB2312"/>
                <w:sz w:val="18"/>
                <w:szCs w:val="18"/>
                <w:lang w:val="en-US" w:eastAsia="zh-CN"/>
              </w:rPr>
              <w:t>17</w:t>
            </w:r>
            <w:r>
              <w:rPr>
                <w:rFonts w:hint="eastAsia" w:eastAsia="楷体_GB2312"/>
                <w:sz w:val="18"/>
                <w:szCs w:val="18"/>
              </w:rPr>
              <w:t>/</w:t>
            </w:r>
            <w:r>
              <w:rPr>
                <w:rFonts w:hint="eastAsia" w:eastAsia="楷体_GB2312"/>
                <w:sz w:val="18"/>
                <w:szCs w:val="18"/>
                <w:lang w:val="en-US" w:eastAsia="zh-CN"/>
              </w:rPr>
              <w:t>17</w:t>
            </w:r>
            <w:r>
              <w:rPr>
                <w:rFonts w:hint="eastAsia" w:eastAsia="楷体_GB2312"/>
                <w:sz w:val="18"/>
                <w:szCs w:val="18"/>
              </w:rPr>
              <w:t>)*100%=</w:t>
            </w:r>
            <w:r>
              <w:rPr>
                <w:rFonts w:hint="eastAsia" w:eastAsia="楷体_GB2312"/>
                <w:sz w:val="18"/>
                <w:szCs w:val="18"/>
                <w:lang w:val="en-US" w:eastAsia="zh-CN"/>
              </w:rPr>
              <w:t>100</w:t>
            </w:r>
            <w:r>
              <w:rPr>
                <w:rFonts w:hint="eastAsia" w:eastAsia="楷体_GB2312"/>
                <w:sz w:val="18"/>
                <w:szCs w:val="18"/>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28"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490"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rPr>
              <w:t>不适用</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755" w:hRule="atLeast"/>
          <w:tblCellSpacing w:w="0" w:type="dxa"/>
          <w:jc w:val="center"/>
        </w:trPr>
        <w:tc>
          <w:tcPr>
            <w:tcW w:w="1211"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过</w:t>
            </w:r>
            <w:r>
              <w:rPr>
                <w:rFonts w:hint="eastAsia" w:ascii="Times New Roman" w:hAnsi="Times New Roman" w:eastAsia="楷体_GB2312" w:cs="Times New Roman"/>
                <w:sz w:val="18"/>
                <w:szCs w:val="18"/>
                <w:lang w:val="en-US" w:eastAsia="zh-CN"/>
              </w:rPr>
              <w:t xml:space="preserve">  </w:t>
            </w:r>
            <w:r>
              <w:rPr>
                <w:rFonts w:ascii="Times New Roman" w:hAnsi="Times New Roman" w:eastAsia="楷体_GB2312" w:cs="Times New Roman"/>
                <w:sz w:val="18"/>
                <w:szCs w:val="18"/>
              </w:rPr>
              <w:t>程</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26</w:t>
            </w:r>
            <w:r>
              <w:rPr>
                <w:rFonts w:ascii="Times New Roman" w:hAnsi="Times New Roman" w:eastAsia="楷体_GB2312" w:cs="Times New Roman"/>
                <w:sz w:val="18"/>
                <w:szCs w:val="18"/>
              </w:rPr>
              <w:t>分)</w:t>
            </w: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预算执行</w:t>
            </w:r>
          </w:p>
          <w:p>
            <w:pPr>
              <w:spacing w:line="300" w:lineRule="exact"/>
              <w:jc w:val="center"/>
              <w:rPr>
                <w:rFonts w:eastAsia="楷体_GB2312"/>
                <w:sz w:val="18"/>
                <w:szCs w:val="18"/>
              </w:rPr>
            </w:pPr>
            <w:r>
              <w:rPr>
                <w:rFonts w:ascii="Times New Roman" w:hAnsi="Times New Roman" w:eastAsia="楷体_GB2312" w:cs="Times New Roman"/>
                <w:sz w:val="18"/>
                <w:szCs w:val="18"/>
              </w:rPr>
              <w:t>（1</w:t>
            </w:r>
            <w:r>
              <w:rPr>
                <w:rFonts w:hint="eastAsia" w:ascii="Times New Roman" w:hAnsi="Times New Roman" w:eastAsia="楷体_GB2312" w:cs="Times New Roman"/>
                <w:sz w:val="18"/>
                <w:szCs w:val="18"/>
              </w:rPr>
              <w:t>2</w:t>
            </w:r>
            <w:r>
              <w:rPr>
                <w:rFonts w:ascii="Times New Roman" w:hAnsi="Times New Roman" w:eastAsia="楷体_GB2312" w:cs="Times New Roman"/>
                <w:sz w:val="18"/>
                <w:szCs w:val="18"/>
              </w:rPr>
              <w:t>分）</w:t>
            </w: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w:t>
            </w:r>
          </w:p>
          <w:p>
            <w:pPr>
              <w:spacing w:line="300" w:lineRule="exact"/>
              <w:jc w:val="center"/>
              <w:rPr>
                <w:rFonts w:eastAsia="楷体_GB2312"/>
                <w:sz w:val="18"/>
                <w:szCs w:val="18"/>
              </w:rPr>
            </w:pPr>
            <w:r>
              <w:rPr>
                <w:rFonts w:eastAsia="楷体_GB2312"/>
                <w:sz w:val="18"/>
                <w:szCs w:val="18"/>
              </w:rPr>
              <w:t>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490"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w:t>
            </w:r>
            <w:r>
              <w:rPr>
                <w:rFonts w:hint="eastAsia" w:eastAsia="楷体_GB2312"/>
                <w:sz w:val="18"/>
                <w:szCs w:val="18"/>
                <w:lang w:val="en-US" w:eastAsia="zh-CN"/>
              </w:rPr>
              <w:t>3133</w:t>
            </w:r>
            <w:r>
              <w:rPr>
                <w:rFonts w:hint="eastAsia" w:eastAsia="楷体_GB2312"/>
                <w:sz w:val="18"/>
                <w:szCs w:val="18"/>
              </w:rPr>
              <w:t>/</w:t>
            </w:r>
            <w:r>
              <w:rPr>
                <w:rFonts w:hint="eastAsia" w:eastAsia="楷体_GB2312"/>
                <w:sz w:val="18"/>
                <w:szCs w:val="18"/>
                <w:lang w:val="en-US" w:eastAsia="zh-CN"/>
              </w:rPr>
              <w:t>3133</w:t>
            </w:r>
            <w:r>
              <w:rPr>
                <w:rFonts w:hint="eastAsia" w:eastAsia="楷体_GB2312"/>
                <w:sz w:val="18"/>
                <w:szCs w:val="18"/>
              </w:rPr>
              <w:t>)*100%=</w:t>
            </w:r>
            <w:r>
              <w:rPr>
                <w:rFonts w:hint="eastAsia" w:eastAsia="楷体_GB2312"/>
                <w:sz w:val="18"/>
                <w:szCs w:val="18"/>
                <w:lang w:val="en-US" w:eastAsia="zh-CN"/>
              </w:rPr>
              <w:t>100</w:t>
            </w:r>
            <w:r>
              <w:rPr>
                <w:rFonts w:hint="eastAsia" w:eastAsia="楷体_GB2312"/>
                <w:sz w:val="18"/>
                <w:szCs w:val="18"/>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695"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490" w:type="dxa"/>
            <w:noWrap w:val="0"/>
            <w:tcMar>
              <w:top w:w="0" w:type="dxa"/>
              <w:left w:w="105" w:type="dxa"/>
              <w:bottom w:w="0" w:type="dxa"/>
              <w:right w:w="105" w:type="dxa"/>
            </w:tcMar>
            <w:vAlign w:val="center"/>
          </w:tcPr>
          <w:p>
            <w:pPr>
              <w:ind w:right="238" w:rightChars="119"/>
              <w:jc w:val="center"/>
              <w:rPr>
                <w:rFonts w:eastAsia="楷体_GB2312"/>
                <w:sz w:val="18"/>
                <w:szCs w:val="18"/>
              </w:rPr>
            </w:pPr>
            <w:r>
              <w:rPr>
                <w:rFonts w:hint="eastAsia" w:eastAsia="楷体_GB2312"/>
                <w:sz w:val="18"/>
                <w:szCs w:val="18"/>
              </w:rPr>
              <w:t>(</w:t>
            </w:r>
            <w:r>
              <w:rPr>
                <w:rFonts w:hint="eastAsia" w:eastAsia="楷体_GB2312"/>
                <w:sz w:val="18"/>
                <w:szCs w:val="18"/>
                <w:lang w:val="en-US" w:eastAsia="zh-CN"/>
              </w:rPr>
              <w:t>3990</w:t>
            </w:r>
            <w:r>
              <w:rPr>
                <w:rFonts w:hint="eastAsia" w:eastAsia="楷体_GB2312"/>
                <w:sz w:val="18"/>
                <w:szCs w:val="18"/>
              </w:rPr>
              <w:t>/</w:t>
            </w:r>
            <w:r>
              <w:rPr>
                <w:rFonts w:hint="eastAsia" w:eastAsia="楷体_GB2312"/>
                <w:sz w:val="18"/>
                <w:szCs w:val="18"/>
                <w:lang w:val="en-US" w:eastAsia="zh-CN"/>
              </w:rPr>
              <w:t>3399</w:t>
            </w:r>
            <w:r>
              <w:rPr>
                <w:rFonts w:hint="eastAsia" w:eastAsia="楷体_GB2312"/>
                <w:sz w:val="18"/>
                <w:szCs w:val="18"/>
              </w:rPr>
              <w:t>*100%</w:t>
            </w:r>
            <w:r>
              <w:rPr>
                <w:rFonts w:hint="eastAsia" w:eastAsia="楷体_GB2312"/>
                <w:sz w:val="18"/>
                <w:szCs w:val="18"/>
                <w:lang w:val="en-US" w:eastAsia="zh-CN"/>
              </w:rPr>
              <w:t>=117%</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7"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490"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w:t>
            </w:r>
            <w:r>
              <w:rPr>
                <w:rFonts w:hint="eastAsia" w:eastAsia="楷体_GB2312"/>
                <w:sz w:val="18"/>
                <w:szCs w:val="18"/>
                <w:lang w:val="en-US" w:eastAsia="zh-CN"/>
              </w:rPr>
              <w:t>104</w:t>
            </w:r>
            <w:r>
              <w:rPr>
                <w:rFonts w:hint="eastAsia" w:eastAsia="楷体_GB2312"/>
                <w:sz w:val="18"/>
                <w:szCs w:val="18"/>
              </w:rPr>
              <w:t>/</w:t>
            </w:r>
            <w:r>
              <w:rPr>
                <w:rFonts w:hint="eastAsia" w:eastAsia="楷体_GB2312"/>
                <w:sz w:val="18"/>
                <w:szCs w:val="18"/>
                <w:lang w:val="en-US" w:eastAsia="zh-CN"/>
              </w:rPr>
              <w:t>104</w:t>
            </w:r>
            <w:r>
              <w:rPr>
                <w:rFonts w:hint="eastAsia" w:eastAsia="楷体_GB2312"/>
                <w:sz w:val="18"/>
                <w:szCs w:val="18"/>
              </w:rPr>
              <w:t>)*100%=</w:t>
            </w:r>
            <w:r>
              <w:rPr>
                <w:rFonts w:hint="eastAsia" w:eastAsia="楷体_GB2312"/>
                <w:sz w:val="18"/>
                <w:szCs w:val="18"/>
                <w:lang w:val="en-US" w:eastAsia="zh-CN"/>
              </w:rPr>
              <w:t>100</w:t>
            </w:r>
            <w:r>
              <w:rPr>
                <w:rFonts w:hint="eastAsia" w:eastAsia="楷体_GB2312"/>
                <w:sz w:val="18"/>
                <w:szCs w:val="18"/>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02"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490"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w:t>
            </w:r>
            <w:r>
              <w:rPr>
                <w:rFonts w:hint="eastAsia" w:eastAsia="楷体_GB2312"/>
                <w:sz w:val="18"/>
                <w:szCs w:val="18"/>
                <w:lang w:val="en-US" w:eastAsia="zh-CN"/>
              </w:rPr>
              <w:t>13.6</w:t>
            </w:r>
            <w:r>
              <w:rPr>
                <w:rFonts w:hint="eastAsia" w:eastAsia="楷体_GB2312"/>
                <w:sz w:val="18"/>
                <w:szCs w:val="18"/>
              </w:rPr>
              <w:t>/</w:t>
            </w:r>
            <w:r>
              <w:rPr>
                <w:rFonts w:hint="eastAsia" w:eastAsia="楷体_GB2312"/>
                <w:sz w:val="18"/>
                <w:szCs w:val="18"/>
                <w:lang w:val="en-US" w:eastAsia="zh-CN"/>
              </w:rPr>
              <w:t>17</w:t>
            </w:r>
            <w:r>
              <w:rPr>
                <w:rFonts w:hint="eastAsia" w:eastAsia="楷体_GB2312"/>
                <w:sz w:val="18"/>
                <w:szCs w:val="18"/>
              </w:rPr>
              <w:t>)*100%=</w:t>
            </w:r>
            <w:r>
              <w:rPr>
                <w:rFonts w:hint="eastAsia" w:eastAsia="楷体_GB2312"/>
                <w:sz w:val="18"/>
                <w:szCs w:val="18"/>
                <w:lang w:val="en-US" w:eastAsia="zh-CN"/>
              </w:rPr>
              <w:t>80</w:t>
            </w:r>
            <w:r>
              <w:rPr>
                <w:rFonts w:hint="eastAsia" w:eastAsia="楷体_GB2312"/>
                <w:sz w:val="18"/>
                <w:szCs w:val="18"/>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67"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490"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不适用</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144"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预算管理</w:t>
            </w:r>
          </w:p>
          <w:p>
            <w:pPr>
              <w:spacing w:line="300" w:lineRule="exact"/>
              <w:jc w:val="center"/>
              <w:rPr>
                <w:rFonts w:eastAsia="楷体_GB2312"/>
                <w:sz w:val="18"/>
                <w:szCs w:val="18"/>
              </w:rPr>
            </w:pPr>
            <w:r>
              <w:rPr>
                <w:rFonts w:ascii="Times New Roman" w:hAnsi="Times New Roman" w:eastAsia="楷体_GB2312" w:cs="Times New Roman"/>
                <w:sz w:val="18"/>
                <w:szCs w:val="18"/>
              </w:rPr>
              <w:t>（</w:t>
            </w:r>
            <w:r>
              <w:rPr>
                <w:rFonts w:hint="eastAsia" w:ascii="Times New Roman" w:hAnsi="Times New Roman" w:eastAsia="楷体_GB2312" w:cs="Times New Roman"/>
                <w:sz w:val="18"/>
                <w:szCs w:val="18"/>
              </w:rPr>
              <w:t>9</w:t>
            </w:r>
            <w:r>
              <w:rPr>
                <w:rFonts w:ascii="Times New Roman" w:hAnsi="Times New Roman" w:eastAsia="楷体_GB2312" w:cs="Times New Roman"/>
                <w:sz w:val="18"/>
                <w:szCs w:val="18"/>
              </w:rPr>
              <w:t>分）</w:t>
            </w:r>
          </w:p>
        </w:tc>
        <w:tc>
          <w:tcPr>
            <w:tcW w:w="1226" w:type="dxa"/>
            <w:tcBorders>
              <w:right w:val="nil"/>
            </w:tcBorders>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490"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13"/>
                <w:szCs w:val="13"/>
                <w:lang w:val="en-US" w:eastAsia="zh-CN" w:bidi="ar-SA"/>
              </w:rPr>
            </w:pPr>
            <w:r>
              <w:rPr>
                <w:rFonts w:hint="eastAsia" w:eastAsia="楷体_GB2312"/>
                <w:sz w:val="13"/>
                <w:szCs w:val="13"/>
              </w:rPr>
              <w:t>新晃县公路建设养护中心内部控制制度</w:t>
            </w:r>
          </w:p>
        </w:tc>
        <w:tc>
          <w:tcPr>
            <w:tcW w:w="745" w:type="dxa"/>
            <w:vMerge w:val="restart"/>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027"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jc w:val="center"/>
              <w:textAlignment w:val="bottom"/>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5060"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490"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6"/>
                <w:szCs w:val="16"/>
                <w:lang w:val="en-US" w:eastAsia="zh-CN" w:bidi="ar-SA"/>
              </w:rPr>
            </w:pPr>
            <w:r>
              <w:rPr>
                <w:rFonts w:hint="eastAsia" w:eastAsia="楷体_GB2312"/>
                <w:sz w:val="16"/>
                <w:szCs w:val="16"/>
                <w:lang w:eastAsia="zh-CN"/>
              </w:rPr>
              <w:t>资金使用合规</w:t>
            </w:r>
          </w:p>
        </w:tc>
        <w:tc>
          <w:tcPr>
            <w:tcW w:w="745" w:type="dxa"/>
            <w:vMerge w:val="continue"/>
            <w:noWrap w:val="0"/>
            <w:vAlign w:val="center"/>
          </w:tcPr>
          <w:p>
            <w:pPr>
              <w:jc w:val="center"/>
              <w:rPr>
                <w:rFonts w:eastAsia="楷体_GB2312"/>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5"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jc w:val="center"/>
              <w:textAlignment w:val="bottom"/>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490"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6"/>
                <w:szCs w:val="16"/>
                <w:lang w:val="en-US" w:eastAsia="zh-CN" w:bidi="ar-SA"/>
              </w:rPr>
            </w:pPr>
            <w:r>
              <w:rPr>
                <w:rFonts w:hint="eastAsia" w:eastAsia="楷体_GB2312"/>
                <w:sz w:val="16"/>
                <w:szCs w:val="16"/>
                <w:lang w:eastAsia="zh-CN"/>
              </w:rPr>
              <w:t>资金使用与预算相符合</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jc w:val="center"/>
              <w:textAlignment w:val="bottom"/>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490"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5"/>
                <w:szCs w:val="15"/>
                <w:lang w:val="en-US" w:eastAsia="zh-CN" w:bidi="ar-SA"/>
              </w:rPr>
            </w:pPr>
            <w:r>
              <w:rPr>
                <w:rFonts w:hint="eastAsia" w:eastAsia="楷体_GB2312"/>
                <w:sz w:val="15"/>
                <w:szCs w:val="15"/>
                <w:lang w:eastAsia="zh-CN"/>
              </w:rPr>
              <w:t>近三年内审计、财政等部门检查中，未发现违规问题</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32"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资产管理</w:t>
            </w:r>
          </w:p>
          <w:p>
            <w:pPr>
              <w:spacing w:line="300" w:lineRule="exact"/>
              <w:jc w:val="center"/>
              <w:rPr>
                <w:rFonts w:eastAsia="楷体_GB2312"/>
                <w:sz w:val="18"/>
                <w:szCs w:val="18"/>
              </w:rPr>
            </w:pPr>
            <w:r>
              <w:rPr>
                <w:rFonts w:ascii="Times New Roman" w:hAnsi="Times New Roman" w:eastAsia="楷体_GB2312" w:cs="Times New Roman"/>
                <w:sz w:val="18"/>
                <w:szCs w:val="18"/>
              </w:rPr>
              <w:t>（5分）</w:t>
            </w: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490"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16"/>
                <w:szCs w:val="16"/>
                <w:lang w:val="en-US" w:eastAsia="zh-CN" w:bidi="ar-SA"/>
              </w:rPr>
            </w:pPr>
            <w:r>
              <w:rPr>
                <w:rFonts w:hint="eastAsia" w:eastAsia="楷体_GB2312"/>
                <w:sz w:val="16"/>
                <w:szCs w:val="16"/>
              </w:rPr>
              <w:t xml:space="preserve"> 内部控制制度</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6"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490"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6"/>
                <w:szCs w:val="16"/>
                <w:lang w:val="en-US" w:eastAsia="zh-CN" w:bidi="ar-SA"/>
              </w:rPr>
            </w:pPr>
            <w:r>
              <w:rPr>
                <w:rFonts w:hint="eastAsia" w:eastAsia="楷体_GB2312"/>
                <w:sz w:val="16"/>
                <w:szCs w:val="16"/>
                <w:lang w:eastAsia="zh-CN"/>
              </w:rPr>
              <w:t>制定了资产管理制度并执行到位</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3"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506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490"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w:t>
            </w:r>
            <w:r>
              <w:rPr>
                <w:rFonts w:hint="eastAsia" w:eastAsia="楷体_GB2312"/>
                <w:sz w:val="18"/>
                <w:szCs w:val="18"/>
                <w:lang w:val="en-US" w:eastAsia="zh-CN"/>
              </w:rPr>
              <w:t>735.9</w:t>
            </w:r>
            <w:r>
              <w:rPr>
                <w:rFonts w:hint="eastAsia" w:eastAsia="楷体_GB2312"/>
                <w:sz w:val="18"/>
                <w:szCs w:val="18"/>
              </w:rPr>
              <w:t>/</w:t>
            </w:r>
            <w:r>
              <w:rPr>
                <w:rFonts w:hint="eastAsia" w:eastAsia="楷体_GB2312"/>
                <w:sz w:val="18"/>
                <w:szCs w:val="18"/>
                <w:lang w:val="en-US" w:eastAsia="zh-CN"/>
              </w:rPr>
              <w:t>735.9</w:t>
            </w:r>
            <w:r>
              <w:rPr>
                <w:rFonts w:hint="eastAsia" w:eastAsia="楷体_GB2312"/>
                <w:sz w:val="18"/>
                <w:szCs w:val="18"/>
              </w:rPr>
              <w:t>)*100%=100%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9" w:hRule="atLeast"/>
          <w:tblCellSpacing w:w="0" w:type="dxa"/>
          <w:jc w:val="center"/>
        </w:trPr>
        <w:tc>
          <w:tcPr>
            <w:tcW w:w="1211"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产出与效果</w:t>
            </w:r>
          </w:p>
          <w:p>
            <w:pPr>
              <w:spacing w:line="300" w:lineRule="exact"/>
              <w:jc w:val="center"/>
              <w:rPr>
                <w:rFonts w:eastAsia="楷体_GB2312"/>
                <w:sz w:val="18"/>
                <w:szCs w:val="18"/>
              </w:rPr>
            </w:pPr>
            <w:r>
              <w:rPr>
                <w:rFonts w:ascii="Times New Roman" w:hAnsi="Times New Roman" w:eastAsia="楷体_GB2312" w:cs="Times New Roman"/>
                <w:sz w:val="18"/>
                <w:szCs w:val="18"/>
              </w:rPr>
              <w:t>(共</w:t>
            </w:r>
            <w:r>
              <w:rPr>
                <w:rFonts w:hint="eastAsia" w:ascii="Times New Roman" w:hAnsi="Times New Roman" w:eastAsia="楷体_GB2312" w:cs="Times New Roman"/>
                <w:sz w:val="18"/>
                <w:szCs w:val="18"/>
              </w:rPr>
              <w:t>6</w:t>
            </w:r>
            <w:r>
              <w:rPr>
                <w:rFonts w:ascii="Times New Roman" w:hAnsi="Times New Roman" w:eastAsia="楷体_GB2312" w:cs="Times New Roman"/>
                <w:sz w:val="18"/>
                <w:szCs w:val="18"/>
              </w:rPr>
              <w:t>0分)</w:t>
            </w:r>
          </w:p>
        </w:tc>
        <w:tc>
          <w:tcPr>
            <w:tcW w:w="1220"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产出指标</w:t>
            </w:r>
          </w:p>
          <w:p>
            <w:pPr>
              <w:spacing w:line="300" w:lineRule="exact"/>
              <w:jc w:val="center"/>
              <w:rPr>
                <w:rFonts w:eastAsia="楷体_GB2312"/>
                <w:sz w:val="18"/>
                <w:szCs w:val="18"/>
              </w:rPr>
            </w:pPr>
            <w:r>
              <w:rPr>
                <w:rFonts w:ascii="Times New Roman" w:hAnsi="Times New Roman" w:eastAsia="楷体_GB2312" w:cs="Times New Roman"/>
                <w:sz w:val="18"/>
                <w:szCs w:val="18"/>
              </w:rPr>
              <w:t>（30分）</w:t>
            </w: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hint="eastAsia" w:eastAsia="楷体_GB2312"/>
                <w:sz w:val="18"/>
                <w:szCs w:val="18"/>
              </w:rPr>
              <w:t>10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对照绩效目标，按实际产出数量率计算得分</w:t>
            </w:r>
          </w:p>
        </w:tc>
        <w:tc>
          <w:tcPr>
            <w:tcW w:w="1490"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eastAsia="zh-CN"/>
              </w:rPr>
              <w:t>实施全新国省道养护196.5公里，农村公路养护1174.776公里，开展安全知识培训</w:t>
            </w:r>
            <w:r>
              <w:rPr>
                <w:rFonts w:hint="eastAsia" w:eastAsia="楷体_GB2312"/>
                <w:sz w:val="18"/>
                <w:szCs w:val="18"/>
                <w:lang w:val="en-US" w:eastAsia="zh-CN"/>
              </w:rPr>
              <w:t>3次，安全知识宣传活动1次</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9"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hint="eastAsia" w:eastAsia="楷体_GB2312"/>
                <w:sz w:val="18"/>
                <w:szCs w:val="18"/>
              </w:rPr>
              <w:t>10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对照绩效目标，按实际产出质量计算得分</w:t>
            </w:r>
          </w:p>
        </w:tc>
        <w:tc>
          <w:tcPr>
            <w:tcW w:w="1490"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eastAsia="zh-CN"/>
              </w:rPr>
              <w:t>年终考核国省干线</w:t>
            </w:r>
            <w:r>
              <w:rPr>
                <w:rFonts w:hint="eastAsia" w:eastAsia="楷体_GB2312"/>
                <w:sz w:val="18"/>
                <w:szCs w:val="18"/>
                <w:lang w:val="en-US" w:eastAsia="zh-CN"/>
              </w:rPr>
              <w:t>PQI超过85，农村公路股PQI超过80，养护工程完工率100%，验收质量合格</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59"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hint="eastAsia" w:eastAsia="楷体_GB2312"/>
                <w:sz w:val="18"/>
                <w:szCs w:val="18"/>
              </w:rPr>
              <w:t>10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对照绩效目标，按实际产出时效计算得分</w:t>
            </w:r>
          </w:p>
        </w:tc>
        <w:tc>
          <w:tcPr>
            <w:tcW w:w="1490"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21"/>
                <w:szCs w:val="21"/>
                <w:lang w:val="en-US" w:eastAsia="zh-CN" w:bidi="ar-SA"/>
              </w:rPr>
            </w:pPr>
            <w:r>
              <w:rPr>
                <w:rFonts w:hint="eastAsia" w:eastAsia="楷体_GB2312" w:cs="Times New Roman"/>
                <w:sz w:val="21"/>
                <w:szCs w:val="21"/>
                <w:lang w:val="en-US" w:eastAsia="zh-CN" w:bidi="ar-SA"/>
              </w:rPr>
              <w:t>各养护项目均及时完工</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3"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restart"/>
            <w:noWrap w:val="0"/>
            <w:tcMar>
              <w:top w:w="0" w:type="dxa"/>
              <w:left w:w="105" w:type="dxa"/>
              <w:bottom w:w="0" w:type="dxa"/>
              <w:right w:w="105" w:type="dxa"/>
            </w:tcMar>
            <w:vAlign w:val="center"/>
          </w:tcPr>
          <w:p>
            <w:pPr>
              <w:spacing w:line="300" w:lineRule="exact"/>
              <w:jc w:val="center"/>
              <w:rPr>
                <w:rFonts w:ascii="Times New Roman" w:hAnsi="Times New Roman" w:eastAsia="楷体_GB2312" w:cs="Times New Roman"/>
                <w:sz w:val="18"/>
                <w:szCs w:val="18"/>
              </w:rPr>
            </w:pPr>
            <w:r>
              <w:rPr>
                <w:rFonts w:ascii="Times New Roman" w:hAnsi="Times New Roman" w:eastAsia="楷体_GB2312" w:cs="Times New Roman"/>
                <w:sz w:val="18"/>
                <w:szCs w:val="18"/>
              </w:rPr>
              <w:t>效益指标</w:t>
            </w:r>
          </w:p>
          <w:p>
            <w:pPr>
              <w:spacing w:line="300" w:lineRule="exact"/>
              <w:jc w:val="center"/>
              <w:rPr>
                <w:rFonts w:eastAsia="楷体_GB2312"/>
                <w:sz w:val="18"/>
                <w:szCs w:val="18"/>
              </w:rPr>
            </w:pPr>
            <w:r>
              <w:rPr>
                <w:rFonts w:ascii="Times New Roman" w:hAnsi="Times New Roman" w:eastAsia="楷体_GB2312" w:cs="Times New Roman"/>
                <w:sz w:val="18"/>
                <w:szCs w:val="18"/>
              </w:rPr>
              <w:t>（</w:t>
            </w:r>
            <w:r>
              <w:rPr>
                <w:rFonts w:hint="eastAsia" w:ascii="Times New Roman" w:hAnsi="Times New Roman" w:eastAsia="楷体_GB2312" w:cs="Times New Roman"/>
                <w:sz w:val="18"/>
                <w:szCs w:val="18"/>
              </w:rPr>
              <w:t>3</w:t>
            </w:r>
            <w:r>
              <w:rPr>
                <w:rFonts w:ascii="Times New Roman" w:hAnsi="Times New Roman" w:eastAsia="楷体_GB2312" w:cs="Times New Roman"/>
                <w:sz w:val="18"/>
                <w:szCs w:val="18"/>
              </w:rPr>
              <w:t>0分）</w:t>
            </w: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经济</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r>
              <w:rPr>
                <w:rFonts w:eastAsia="楷体_GB2312"/>
                <w:sz w:val="18"/>
                <w:szCs w:val="18"/>
              </w:rPr>
              <w:t>效益</w:t>
            </w:r>
          </w:p>
        </w:tc>
        <w:tc>
          <w:tcPr>
            <w:tcW w:w="701" w:type="dxa"/>
            <w:vMerge w:val="restart"/>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hint="eastAsia" w:eastAsia="楷体_GB2312"/>
                <w:sz w:val="18"/>
                <w:szCs w:val="18"/>
              </w:rPr>
              <w:t>20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对照绩效目标，按经济效益实现程度计算得分</w:t>
            </w:r>
          </w:p>
        </w:tc>
        <w:tc>
          <w:tcPr>
            <w:tcW w:w="1490"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21"/>
                <w:szCs w:val="21"/>
                <w:lang w:val="en-US" w:eastAsia="zh-CN" w:bidi="ar-SA"/>
              </w:rPr>
            </w:pPr>
            <w:r>
              <w:rPr>
                <w:rFonts w:hint="eastAsia" w:eastAsia="楷体_GB2312"/>
                <w:sz w:val="21"/>
                <w:szCs w:val="21"/>
                <w:lang w:eastAsia="zh-CN"/>
              </w:rPr>
              <w:t>对经济发展促进作用明显</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5"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社会</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效益</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对照绩效目标，按社会效益实现程度计算得分</w:t>
            </w:r>
          </w:p>
        </w:tc>
        <w:tc>
          <w:tcPr>
            <w:tcW w:w="1490"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21"/>
                <w:szCs w:val="21"/>
                <w:lang w:val="en-US" w:eastAsia="zh-CN" w:bidi="ar-SA"/>
              </w:rPr>
            </w:pPr>
            <w:r>
              <w:rPr>
                <w:rFonts w:hint="eastAsia" w:eastAsia="楷体_GB2312"/>
                <w:sz w:val="21"/>
                <w:szCs w:val="21"/>
                <w:lang w:eastAsia="zh-CN"/>
              </w:rPr>
              <w:t>有效提高了公路安全性</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30"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环境</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效益</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对照绩效目标，按对环境所产生的实际影响程度计算得分</w:t>
            </w:r>
          </w:p>
        </w:tc>
        <w:tc>
          <w:tcPr>
            <w:tcW w:w="1490"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21"/>
                <w:szCs w:val="21"/>
                <w:lang w:val="en-US" w:eastAsia="zh-CN" w:bidi="ar-SA"/>
              </w:rPr>
            </w:pPr>
            <w:r>
              <w:rPr>
                <w:rFonts w:hint="eastAsia" w:eastAsia="楷体_GB2312"/>
                <w:sz w:val="21"/>
                <w:szCs w:val="21"/>
                <w:lang w:eastAsia="zh-CN"/>
              </w:rPr>
              <w:t>养护项目施工过程满足环境保护需求</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38"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可持续性</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对照绩效目标，按实际情况计算得分</w:t>
            </w:r>
          </w:p>
        </w:tc>
        <w:tc>
          <w:tcPr>
            <w:tcW w:w="1490"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21"/>
                <w:szCs w:val="21"/>
                <w:lang w:val="en-US" w:eastAsia="zh-CN" w:bidi="ar-SA"/>
              </w:rPr>
            </w:pPr>
            <w:r>
              <w:rPr>
                <w:rFonts w:hint="eastAsia" w:eastAsia="楷体_GB2312"/>
                <w:sz w:val="21"/>
                <w:szCs w:val="21"/>
                <w:lang w:eastAsia="zh-CN"/>
              </w:rPr>
              <w:t>持续性改善县域内公路质量</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51" w:hRule="atLeast"/>
          <w:tblCellSpacing w:w="0" w:type="dxa"/>
          <w:jc w:val="center"/>
        </w:trPr>
        <w:tc>
          <w:tcPr>
            <w:tcW w:w="1211" w:type="dxa"/>
            <w:vMerge w:val="continue"/>
            <w:noWrap w:val="0"/>
            <w:vAlign w:val="center"/>
          </w:tcPr>
          <w:p>
            <w:pPr>
              <w:jc w:val="center"/>
              <w:rPr>
                <w:rFonts w:eastAsia="楷体_GB2312"/>
                <w:sz w:val="18"/>
                <w:szCs w:val="18"/>
              </w:rPr>
            </w:pPr>
          </w:p>
        </w:tc>
        <w:tc>
          <w:tcPr>
            <w:tcW w:w="1220" w:type="dxa"/>
            <w:vMerge w:val="continue"/>
            <w:noWrap w:val="0"/>
            <w:vAlign w:val="center"/>
          </w:tcPr>
          <w:p>
            <w:pPr>
              <w:jc w:val="center"/>
              <w:rPr>
                <w:rFonts w:eastAsia="楷体_GB2312"/>
                <w:sz w:val="18"/>
                <w:szCs w:val="18"/>
              </w:rPr>
            </w:pPr>
          </w:p>
        </w:tc>
        <w:tc>
          <w:tcPr>
            <w:tcW w:w="1226"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社会公众</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与服务对象</w:t>
            </w:r>
          </w:p>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eastAsia="楷体_GB2312"/>
                <w:sz w:val="18"/>
                <w:szCs w:val="18"/>
              </w:rPr>
            </w:pPr>
            <w:r>
              <w:rPr>
                <w:rFonts w:eastAsia="楷体_GB2312"/>
                <w:sz w:val="18"/>
                <w:szCs w:val="18"/>
              </w:rPr>
              <w:t>满意度</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jc w:val="center"/>
              <w:textAlignment w:val="bottom"/>
              <w:rPr>
                <w:rFonts w:hint="eastAsia" w:eastAsia="楷体_GB2312"/>
                <w:sz w:val="18"/>
                <w:szCs w:val="18"/>
              </w:rPr>
            </w:pPr>
            <w:r>
              <w:rPr>
                <w:rFonts w:hint="eastAsia" w:eastAsia="楷体_GB2312"/>
                <w:sz w:val="18"/>
                <w:szCs w:val="18"/>
              </w:rPr>
              <w:t>10</w:t>
            </w:r>
          </w:p>
        </w:tc>
        <w:tc>
          <w:tcPr>
            <w:tcW w:w="506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jc w:val="left"/>
              <w:textAlignment w:val="bottom"/>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hint="eastAsia" w:eastAsia="楷体_GB2312"/>
                <w:sz w:val="18"/>
                <w:szCs w:val="18"/>
              </w:rPr>
            </w:pPr>
            <w:r>
              <w:rPr>
                <w:rFonts w:hint="eastAsia" w:eastAsia="楷体_GB2312"/>
                <w:sz w:val="18"/>
                <w:szCs w:val="18"/>
              </w:rPr>
              <w:t>90%≤满意度≤100%记10分，</w:t>
            </w:r>
          </w:p>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hint="eastAsia" w:eastAsia="楷体_GB2312"/>
                <w:sz w:val="18"/>
                <w:szCs w:val="18"/>
              </w:rPr>
            </w:pPr>
            <w:r>
              <w:rPr>
                <w:rFonts w:hint="eastAsia" w:eastAsia="楷体_GB2312"/>
                <w:sz w:val="18"/>
                <w:szCs w:val="18"/>
              </w:rPr>
              <w:t>80%≤满意度&lt;90%记8分，</w:t>
            </w:r>
          </w:p>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hint="eastAsia" w:eastAsia="楷体_GB2312"/>
                <w:sz w:val="18"/>
                <w:szCs w:val="18"/>
              </w:rPr>
            </w:pPr>
            <w:r>
              <w:rPr>
                <w:rFonts w:hint="eastAsia" w:eastAsia="楷体_GB2312"/>
                <w:sz w:val="18"/>
                <w:szCs w:val="18"/>
              </w:rPr>
              <w:t>70%≤满意度&lt;80%  记6分，</w:t>
            </w:r>
          </w:p>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hint="eastAsia" w:eastAsia="楷体_GB2312"/>
                <w:sz w:val="18"/>
                <w:szCs w:val="18"/>
              </w:rPr>
            </w:pPr>
            <w:r>
              <w:rPr>
                <w:rFonts w:hint="eastAsia" w:eastAsia="楷体_GB2312"/>
                <w:sz w:val="18"/>
                <w:szCs w:val="18"/>
              </w:rPr>
              <w:t>60%≤满意度&lt;70%记4分，</w:t>
            </w:r>
          </w:p>
          <w:p>
            <w:pPr>
              <w:keepNext w:val="0"/>
              <w:keepLines w:val="0"/>
              <w:pageBreakBefore w:val="0"/>
              <w:widowControl w:val="0"/>
              <w:kinsoku/>
              <w:wordWrap/>
              <w:overflowPunct/>
              <w:topLinePunct w:val="0"/>
              <w:autoSpaceDE/>
              <w:autoSpaceDN/>
              <w:bidi w:val="0"/>
              <w:adjustRightInd/>
              <w:snapToGrid/>
              <w:spacing w:beforeAutospacing="0" w:afterAutospacing="0" w:line="230" w:lineRule="exact"/>
              <w:ind w:left="0"/>
              <w:jc w:val="left"/>
              <w:textAlignment w:val="bottom"/>
              <w:rPr>
                <w:rFonts w:eastAsia="楷体_GB2312"/>
                <w:sz w:val="18"/>
                <w:szCs w:val="18"/>
              </w:rPr>
            </w:pPr>
            <w:r>
              <w:rPr>
                <w:rFonts w:hint="eastAsia" w:eastAsia="楷体_GB2312"/>
                <w:sz w:val="18"/>
                <w:szCs w:val="18"/>
              </w:rPr>
              <w:t>满意度&lt;60%记0分。</w:t>
            </w:r>
          </w:p>
        </w:tc>
        <w:tc>
          <w:tcPr>
            <w:tcW w:w="1490" w:type="dxa"/>
            <w:noWrap w:val="0"/>
            <w:tcMar>
              <w:top w:w="0" w:type="dxa"/>
              <w:left w:w="105" w:type="dxa"/>
              <w:bottom w:w="0" w:type="dxa"/>
              <w:right w:w="105" w:type="dxa"/>
            </w:tcMar>
            <w:vAlign w:val="center"/>
          </w:tcPr>
          <w:p>
            <w:pPr>
              <w:ind w:left="1" w:leftChars="0"/>
              <w:jc w:val="center"/>
              <w:rPr>
                <w:rFonts w:ascii="Times New Roman" w:hAnsi="Times New Roman" w:eastAsia="楷体_GB2312" w:cs="Times New Roman"/>
                <w:sz w:val="21"/>
                <w:szCs w:val="21"/>
                <w:lang w:val="en-US" w:eastAsia="zh-CN" w:bidi="ar-SA"/>
              </w:rPr>
            </w:pPr>
            <w:r>
              <w:rPr>
                <w:rFonts w:hint="eastAsia" w:eastAsia="楷体_GB2312"/>
                <w:sz w:val="21"/>
                <w:szCs w:val="21"/>
              </w:rPr>
              <w:t>采用电话问卷总体比较满意</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1" w:hRule="atLeast"/>
          <w:tblCellSpacing w:w="0" w:type="dxa"/>
          <w:jc w:val="center"/>
        </w:trPr>
        <w:tc>
          <w:tcPr>
            <w:tcW w:w="121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220"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tcBorders>
              <w:right w:val="nil"/>
            </w:tcBorders>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506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49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95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blCellSpacing w:w="0" w:type="dxa"/>
          <w:jc w:val="center"/>
        </w:trPr>
        <w:tc>
          <w:tcPr>
            <w:tcW w:w="121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left="0"/>
              <w:jc w:val="center"/>
              <w:textAlignment w:val="bottom"/>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评价等级</w:t>
            </w:r>
          </w:p>
        </w:tc>
        <w:tc>
          <w:tcPr>
            <w:tcW w:w="13565"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sym w:font="Wingdings 2" w:char="0052"/>
            </w: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keepNext w:val="0"/>
        <w:keepLines w:val="0"/>
        <w:pageBreakBefore w:val="0"/>
        <w:widowControl w:val="0"/>
        <w:kinsoku/>
        <w:wordWrap/>
        <w:overflowPunct/>
        <w:topLinePunct w:val="0"/>
        <w:autoSpaceDE/>
        <w:autoSpaceDN/>
        <w:bidi w:val="0"/>
        <w:adjustRightInd/>
        <w:snapToGrid/>
        <w:spacing w:before="157" w:beforeLines="50" w:line="320" w:lineRule="exact"/>
        <w:ind w:left="0" w:firstLine="6490" w:firstLineChars="2950"/>
        <w:jc w:val="center"/>
        <w:textAlignment w:val="bottom"/>
        <w:rPr>
          <w:rFonts w:hint="eastAsia" w:ascii="楷体" w:hAnsi="楷体" w:eastAsia="楷体" w:cs="楷体"/>
          <w:sz w:val="22"/>
          <w:szCs w:val="24"/>
          <w:lang w:val="en-US" w:eastAsia="zh-CN"/>
        </w:rPr>
      </w:pPr>
      <w:r>
        <w:rPr>
          <w:rFonts w:hint="eastAsia" w:ascii="楷体" w:hAnsi="楷体" w:eastAsia="楷体" w:cs="楷体"/>
          <w:sz w:val="22"/>
          <w:szCs w:val="24"/>
        </w:rPr>
        <w:t xml:space="preserve">    单位负责人（签字）：</w:t>
      </w:r>
      <w:r>
        <w:rPr>
          <w:rFonts w:hint="eastAsia" w:ascii="楷体" w:hAnsi="楷体" w:eastAsia="楷体" w:cs="楷体"/>
          <w:sz w:val="22"/>
          <w:szCs w:val="24"/>
          <w:lang w:eastAsia="zh-CN"/>
        </w:rPr>
        <w:t>杨慧志</w:t>
      </w:r>
    </w:p>
    <w:p>
      <w:pPr>
        <w:keepNext w:val="0"/>
        <w:keepLines w:val="0"/>
        <w:pageBreakBefore w:val="0"/>
        <w:widowControl w:val="0"/>
        <w:kinsoku/>
        <w:wordWrap/>
        <w:overflowPunct/>
        <w:topLinePunct w:val="0"/>
        <w:autoSpaceDE/>
        <w:autoSpaceDN/>
        <w:bidi w:val="0"/>
        <w:adjustRightInd/>
        <w:snapToGrid/>
        <w:spacing w:line="320" w:lineRule="exact"/>
        <w:ind w:left="0" w:firstLine="6270" w:firstLineChars="2850"/>
        <w:jc w:val="center"/>
        <w:textAlignment w:val="bottom"/>
        <w:rPr>
          <w:rFonts w:hint="eastAsia" w:ascii="楷体" w:hAnsi="楷体" w:eastAsia="楷体" w:cs="楷体"/>
          <w:sz w:val="22"/>
          <w:szCs w:val="24"/>
        </w:rPr>
        <w:sectPr>
          <w:pgSz w:w="16838" w:h="11906" w:orient="landscape"/>
          <w:pgMar w:top="1417" w:right="1440" w:bottom="1134" w:left="1440" w:header="851" w:footer="992" w:gutter="0"/>
          <w:pgBorders w:offsetFrom="page">
            <w:top w:val="none" w:sz="0" w:space="0"/>
            <w:left w:val="none" w:sz="0" w:space="0"/>
            <w:bottom w:val="none" w:sz="0" w:space="0"/>
            <w:right w:val="none" w:sz="0" w:space="0"/>
          </w:pgBorders>
          <w:cols w:space="720" w:num="1"/>
          <w:rtlGutter w:val="0"/>
          <w:docGrid w:type="lines" w:linePitch="312" w:charSpace="0"/>
        </w:sectPr>
      </w:pPr>
      <w:r>
        <w:rPr>
          <w:rFonts w:hint="eastAsia" w:ascii="楷体" w:hAnsi="楷体" w:eastAsia="楷体" w:cs="楷体"/>
          <w:sz w:val="22"/>
          <w:szCs w:val="24"/>
        </w:rPr>
        <w:t xml:space="preserve">    </w:t>
      </w:r>
      <w:r>
        <w:rPr>
          <w:rFonts w:hint="eastAsia" w:ascii="楷体" w:hAnsi="楷体" w:eastAsia="楷体" w:cs="楷体"/>
          <w:sz w:val="22"/>
          <w:szCs w:val="24"/>
          <w:lang w:val="en-US" w:eastAsia="zh-CN"/>
        </w:rPr>
        <w:t xml:space="preserve">          </w:t>
      </w:r>
      <w:r>
        <w:rPr>
          <w:rFonts w:hint="eastAsia" w:ascii="楷体" w:hAnsi="楷体" w:eastAsia="楷体" w:cs="楷体"/>
          <w:sz w:val="22"/>
          <w:szCs w:val="24"/>
        </w:rPr>
        <w:t>填表日期：</w:t>
      </w:r>
      <w:r>
        <w:rPr>
          <w:rFonts w:hint="eastAsia" w:ascii="楷体" w:hAnsi="楷体" w:eastAsia="楷体" w:cs="楷体"/>
          <w:sz w:val="22"/>
          <w:szCs w:val="24"/>
          <w:lang w:val="en-US" w:eastAsia="zh-CN"/>
        </w:rPr>
        <w:t>2024</w:t>
      </w:r>
      <w:r>
        <w:rPr>
          <w:rFonts w:hint="eastAsia" w:ascii="楷体" w:hAnsi="楷体" w:eastAsia="楷体" w:cs="楷体"/>
          <w:sz w:val="22"/>
          <w:szCs w:val="24"/>
        </w:rPr>
        <w:t>年</w:t>
      </w:r>
      <w:r>
        <w:rPr>
          <w:rFonts w:hint="eastAsia" w:ascii="楷体" w:hAnsi="楷体" w:eastAsia="楷体" w:cs="楷体"/>
          <w:sz w:val="22"/>
          <w:szCs w:val="24"/>
          <w:lang w:val="en-US" w:eastAsia="zh-CN"/>
        </w:rPr>
        <w:t>4</w:t>
      </w:r>
      <w:r>
        <w:rPr>
          <w:rFonts w:hint="eastAsia" w:ascii="楷体" w:hAnsi="楷体" w:eastAsia="楷体" w:cs="楷体"/>
          <w:sz w:val="22"/>
          <w:szCs w:val="24"/>
        </w:rPr>
        <w:t>月</w:t>
      </w:r>
      <w:r>
        <w:rPr>
          <w:rFonts w:hint="eastAsia" w:ascii="楷体" w:hAnsi="楷体" w:eastAsia="楷体" w:cs="楷体"/>
          <w:sz w:val="22"/>
          <w:szCs w:val="24"/>
          <w:lang w:val="en-US" w:eastAsia="zh-CN"/>
        </w:rPr>
        <w:t>16</w:t>
      </w:r>
      <w:r>
        <w:rPr>
          <w:rFonts w:hint="eastAsia" w:ascii="楷体" w:hAnsi="楷体" w:eastAsia="楷体" w:cs="楷体"/>
          <w:sz w:val="22"/>
          <w:szCs w:val="24"/>
        </w:rPr>
        <w:t>日</w:t>
      </w:r>
    </w:p>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zc2MWE4MDgwYjBhY2EwNWRmYTlkZGMwN2UyODkifQ=="/>
  </w:docVars>
  <w:rsids>
    <w:rsidRoot w:val="35573D74"/>
    <w:rsid w:val="00686FB7"/>
    <w:rsid w:val="35573D74"/>
    <w:rsid w:val="445D7F0C"/>
    <w:rsid w:val="69542CA4"/>
    <w:rsid w:val="6DB0642C"/>
    <w:rsid w:val="7EC6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2870</Words>
  <Characters>3270</Characters>
  <Lines>0</Lines>
  <Paragraphs>0</Paragraphs>
  <TotalTime>33</TotalTime>
  <ScaleCrop>false</ScaleCrop>
  <LinksUpToDate>false</LinksUpToDate>
  <CharactersWithSpaces>3313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2023-05-05T02:42:00Z</dcterms:created>
  <dc:creator>Administrator</dc:creator>
  <cp:lastModifiedBy>Administrator</cp:lastModifiedBy>
  <cp:lastPrinted>2023-05-30T07:14:00Z</cp:lastPrinted>
  <dcterms:modified xsi:type="dcterms:W3CDTF">2024-04-18T01:13:16Z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5CF6FBB27BD644DC85DDF33F1AF018ED_13</vt:lpwstr>
  </property>
</Properties>
</file>