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b/>
          <w:bCs/>
          <w:spacing w:val="-4"/>
          <w:sz w:val="44"/>
          <w:szCs w:val="44"/>
          <w:lang w:val="en-US" w:eastAsia="zh-CN"/>
        </w:rPr>
      </w:pPr>
      <w:r>
        <w:rPr>
          <w:rFonts w:hint="eastAsia" w:ascii="黑体" w:hAnsi="黑体" w:eastAsia="黑体"/>
          <w:b/>
          <w:bCs/>
          <w:spacing w:val="-4"/>
          <w:sz w:val="44"/>
          <w:szCs w:val="44"/>
          <w:lang w:eastAsia="zh-CN"/>
        </w:rPr>
        <w:t>2023</w:t>
      </w:r>
      <w:r>
        <w:rPr>
          <w:rFonts w:hint="eastAsia" w:ascii="黑体" w:hAnsi="黑体" w:eastAsia="黑体"/>
          <w:b/>
          <w:bCs/>
          <w:spacing w:val="-4"/>
          <w:sz w:val="44"/>
          <w:szCs w:val="44"/>
        </w:rPr>
        <w:t>年度</w:t>
      </w:r>
      <w:r>
        <w:rPr>
          <w:rFonts w:hint="eastAsia" w:ascii="黑体" w:hAnsi="黑体" w:eastAsia="黑体"/>
          <w:b/>
          <w:bCs/>
          <w:spacing w:val="-4"/>
          <w:sz w:val="44"/>
          <w:szCs w:val="44"/>
          <w:lang w:eastAsia="zh-CN"/>
        </w:rPr>
        <w:t>县档案馆专项业务费项目资金</w:t>
      </w:r>
      <w:r>
        <w:rPr>
          <w:rFonts w:hint="eastAsia" w:ascii="黑体" w:hAnsi="黑体" w:eastAsia="黑体"/>
          <w:b/>
          <w:bCs/>
          <w:spacing w:val="-4"/>
          <w:sz w:val="44"/>
          <w:szCs w:val="44"/>
          <w:lang w:val="en-US" w:eastAsia="zh-CN"/>
        </w:rPr>
        <w:t>绩效</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b/>
          <w:bCs/>
          <w:spacing w:val="-4"/>
          <w:sz w:val="44"/>
          <w:szCs w:val="44"/>
          <w:lang w:val="en-US" w:eastAsia="zh-CN"/>
        </w:rPr>
      </w:pPr>
      <w:r>
        <w:rPr>
          <w:rFonts w:hint="eastAsia" w:ascii="黑体" w:hAnsi="黑体" w:eastAsia="黑体"/>
          <w:b/>
          <w:bCs/>
          <w:spacing w:val="-4"/>
          <w:sz w:val="44"/>
          <w:szCs w:val="44"/>
          <w:lang w:val="en-US" w:eastAsia="zh-CN"/>
        </w:rPr>
        <w:t>自评报告</w:t>
      </w:r>
    </w:p>
    <w:p>
      <w:pPr>
        <w:keepNext w:val="0"/>
        <w:keepLines w:val="0"/>
        <w:pageBreakBefore w:val="0"/>
        <w:kinsoku/>
        <w:wordWrap/>
        <w:overflowPunct/>
        <w:topLinePunct w:val="0"/>
        <w:autoSpaceDE/>
        <w:autoSpaceDN/>
        <w:bidi w:val="0"/>
        <w:adjustRightInd/>
        <w:snapToGrid/>
        <w:spacing w:line="520" w:lineRule="exact"/>
        <w:ind w:firstLine="2819" w:firstLineChars="650"/>
        <w:textAlignment w:val="auto"/>
        <w:outlineLvl w:val="9"/>
        <w:rPr>
          <w:rFonts w:ascii="仿宋_GB2312" w:hAnsi="仿宋_GB2312"/>
          <w:b/>
          <w:bCs/>
          <w:spacing w:val="-4"/>
          <w:sz w:val="44"/>
          <w:szCs w:val="44"/>
        </w:rPr>
      </w:pPr>
      <w:r>
        <w:rPr>
          <w:rFonts w:ascii="仿宋_GB2312" w:hAnsi="仿宋_GB2312"/>
          <w:b/>
          <w:bCs/>
          <w:spacing w:val="-4"/>
          <w:sz w:val="44"/>
          <w:szCs w:val="44"/>
        </w:rPr>
        <w:t xml:space="preserve"> </w:t>
      </w:r>
    </w:p>
    <w:p>
      <w:pPr>
        <w:pStyle w:val="7"/>
        <w:keepNext w:val="0"/>
        <w:keepLines w:val="0"/>
        <w:pageBreakBefore w:val="0"/>
        <w:kinsoku/>
        <w:wordWrap/>
        <w:overflowPunct/>
        <w:topLinePunct w:val="0"/>
        <w:autoSpaceDE/>
        <w:autoSpaceDN/>
        <w:bidi w:val="0"/>
        <w:adjustRightInd/>
        <w:snapToGrid/>
        <w:spacing w:line="520" w:lineRule="exact"/>
        <w:ind w:firstLine="64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val="en-US" w:eastAsia="zh-CN"/>
        </w:rPr>
        <w:t>为促进我县档案事业持续稳定健康发展，2023年县财政对我县档案工作进行专项经费预算安排。根据县财政支出绩效评价的有关规定，形成本项目评价报告。</w:t>
      </w:r>
    </w:p>
    <w:p>
      <w:pPr>
        <w:keepNext w:val="0"/>
        <w:keepLines w:val="0"/>
        <w:pageBreakBefore w:val="0"/>
        <w:kinsoku/>
        <w:wordWrap/>
        <w:overflowPunct/>
        <w:topLinePunct w:val="0"/>
        <w:autoSpaceDE/>
        <w:autoSpaceDN/>
        <w:bidi w:val="0"/>
        <w:adjustRightInd/>
        <w:snapToGrid/>
        <w:spacing w:line="520" w:lineRule="exact"/>
        <w:ind w:firstLine="643" w:firstLineChars="200"/>
        <w:jc w:val="left"/>
        <w:textAlignment w:val="auto"/>
        <w:outlineLvl w:val="9"/>
        <w:rPr>
          <w:rFonts w:hint="eastAsia" w:ascii="楷体" w:hAnsi="楷体" w:eastAsia="楷体" w:cs="楷体"/>
          <w:b/>
          <w:bCs/>
          <w:sz w:val="32"/>
          <w:szCs w:val="32"/>
        </w:rPr>
      </w:pPr>
      <w:r>
        <w:rPr>
          <w:rFonts w:hint="eastAsia" w:ascii="楷体" w:hAnsi="楷体" w:eastAsia="楷体" w:cs="楷体"/>
          <w:b/>
          <w:bCs/>
          <w:sz w:val="32"/>
          <w:szCs w:val="32"/>
        </w:rPr>
        <w:t>一、项目</w:t>
      </w:r>
      <w:r>
        <w:rPr>
          <w:rFonts w:hint="eastAsia" w:ascii="楷体" w:hAnsi="楷体" w:eastAsia="楷体" w:cs="楷体"/>
          <w:b/>
          <w:bCs/>
          <w:sz w:val="32"/>
          <w:szCs w:val="32"/>
          <w:lang w:eastAsia="zh-CN"/>
        </w:rPr>
        <w:t>基本</w:t>
      </w:r>
      <w:r>
        <w:rPr>
          <w:rFonts w:hint="eastAsia" w:ascii="楷体" w:hAnsi="楷体" w:eastAsia="楷体" w:cs="楷体"/>
          <w:b/>
          <w:bCs/>
          <w:sz w:val="32"/>
          <w:szCs w:val="32"/>
        </w:rPr>
        <w:t>情况</w:t>
      </w:r>
    </w:p>
    <w:p>
      <w:pPr>
        <w:keepNext w:val="0"/>
        <w:keepLines w:val="0"/>
        <w:pageBreakBefore w:val="0"/>
        <w:kinsoku/>
        <w:wordWrap/>
        <w:overflowPunct/>
        <w:topLinePunct w:val="0"/>
        <w:autoSpaceDE/>
        <w:autoSpaceDN/>
        <w:bidi w:val="0"/>
        <w:adjustRightInd/>
        <w:snapToGrid/>
        <w:spacing w:line="520" w:lineRule="exact"/>
        <w:ind w:firstLine="643" w:firstLineChars="200"/>
        <w:jc w:val="left"/>
        <w:textAlignment w:val="auto"/>
        <w:outlineLvl w:val="9"/>
        <w:rPr>
          <w:rFonts w:hint="eastAsia" w:ascii="仿宋" w:hAnsi="仿宋" w:eastAsia="仿宋" w:cs="仿宋"/>
          <w:sz w:val="32"/>
          <w:szCs w:val="32"/>
          <w:lang w:val="en-US" w:eastAsia="zh-CN"/>
        </w:rPr>
      </w:pPr>
      <w:r>
        <w:rPr>
          <w:rFonts w:hint="eastAsia" w:ascii="宋体" w:hAnsi="宋体" w:eastAsia="宋体" w:cs="宋体"/>
          <w:b/>
          <w:bCs/>
          <w:sz w:val="32"/>
          <w:szCs w:val="32"/>
          <w:lang w:val="en-US" w:eastAsia="zh-CN"/>
        </w:rPr>
        <w:t>（一）项目概况。</w:t>
      </w:r>
      <w:r>
        <w:rPr>
          <w:rFonts w:hint="eastAsia" w:ascii="仿宋" w:hAnsi="仿宋" w:eastAsia="仿宋" w:cs="仿宋"/>
          <w:sz w:val="32"/>
          <w:szCs w:val="32"/>
          <w:lang w:val="en-US" w:eastAsia="zh-CN"/>
        </w:rPr>
        <w:t>档案馆馆藏档案12余万卷，对馆藏档案进行有效保管和提供利用是档案馆的一项重要职责。同时还要对全县的档案进行征集进馆，对档案进行宣传，提高全社会重档爱档意识。为保证档案馆日常功能运转，县财政预算2023年档案专项业务项目资金26.86万元。</w:t>
      </w:r>
    </w:p>
    <w:p>
      <w:pPr>
        <w:keepNext w:val="0"/>
        <w:keepLines w:val="0"/>
        <w:pageBreakBefore w:val="0"/>
        <w:kinsoku/>
        <w:wordWrap/>
        <w:overflowPunct/>
        <w:topLinePunct w:val="0"/>
        <w:autoSpaceDE/>
        <w:autoSpaceDN/>
        <w:bidi w:val="0"/>
        <w:adjustRightInd/>
        <w:snapToGrid/>
        <w:spacing w:line="520" w:lineRule="exact"/>
        <w:ind w:firstLine="643" w:firstLineChars="200"/>
        <w:jc w:val="left"/>
        <w:textAlignment w:val="auto"/>
        <w:outlineLvl w:val="9"/>
        <w:rPr>
          <w:rFonts w:hint="eastAsia" w:ascii="仿宋" w:hAnsi="仿宋" w:eastAsia="仿宋" w:cs="仿宋"/>
          <w:sz w:val="32"/>
          <w:szCs w:val="32"/>
          <w:lang w:val="en-US" w:eastAsia="zh-CN"/>
        </w:rPr>
      </w:pPr>
      <w:r>
        <w:rPr>
          <w:rFonts w:hint="eastAsia" w:ascii="宋体" w:hAnsi="宋体" w:eastAsia="宋体" w:cs="宋体"/>
          <w:b/>
          <w:bCs/>
          <w:sz w:val="32"/>
          <w:szCs w:val="32"/>
          <w:lang w:val="en-US" w:eastAsia="zh-CN"/>
        </w:rPr>
        <w:t>（二）项目绩效目标。</w:t>
      </w:r>
      <w:r>
        <w:rPr>
          <w:rFonts w:hint="eastAsia" w:ascii="仿宋" w:hAnsi="仿宋" w:eastAsia="仿宋" w:cs="仿宋"/>
          <w:sz w:val="32"/>
          <w:szCs w:val="32"/>
          <w:lang w:val="en-US" w:eastAsia="zh-CN"/>
        </w:rPr>
        <w:t>保证档案馆日常功能运转。</w:t>
      </w:r>
    </w:p>
    <w:p>
      <w:pPr>
        <w:keepNext w:val="0"/>
        <w:keepLines w:val="0"/>
        <w:pageBreakBefore w:val="0"/>
        <w:numPr>
          <w:ilvl w:val="0"/>
          <w:numId w:val="0"/>
        </w:numPr>
        <w:kinsoku/>
        <w:wordWrap/>
        <w:overflowPunct/>
        <w:topLinePunct w:val="0"/>
        <w:autoSpaceDE/>
        <w:autoSpaceDN/>
        <w:bidi w:val="0"/>
        <w:adjustRightInd/>
        <w:snapToGrid/>
        <w:spacing w:line="520" w:lineRule="exact"/>
        <w:jc w:val="left"/>
        <w:textAlignment w:val="auto"/>
        <w:outlineLvl w:val="9"/>
        <w:rPr>
          <w:rFonts w:hint="eastAsia" w:ascii="楷体" w:hAnsi="楷体" w:eastAsia="楷体" w:cs="楷体"/>
          <w:b/>
          <w:bCs/>
          <w:sz w:val="32"/>
          <w:szCs w:val="32"/>
          <w:lang w:val="en-US" w:eastAsia="zh-CN"/>
        </w:rPr>
      </w:pPr>
      <w:r>
        <w:rPr>
          <w:rFonts w:hint="eastAsia" w:ascii="仿宋" w:hAnsi="仿宋" w:eastAsia="仿宋" w:cs="仿宋"/>
          <w:b/>
          <w:bCs/>
          <w:sz w:val="32"/>
          <w:szCs w:val="32"/>
          <w:lang w:val="en-US" w:eastAsia="zh-CN"/>
        </w:rPr>
        <w:t>　</w:t>
      </w:r>
      <w:r>
        <w:rPr>
          <w:rFonts w:hint="eastAsia" w:ascii="楷体" w:hAnsi="楷体" w:eastAsia="楷体" w:cs="楷体"/>
          <w:b/>
          <w:bCs/>
          <w:sz w:val="32"/>
          <w:szCs w:val="32"/>
          <w:lang w:val="en-US" w:eastAsia="zh-CN"/>
        </w:rPr>
        <w:t>　二、绩效评价工作情况</w:t>
      </w:r>
    </w:p>
    <w:p>
      <w:pPr>
        <w:keepNext w:val="0"/>
        <w:keepLines w:val="0"/>
        <w:pageBreakBefore w:val="0"/>
        <w:kinsoku/>
        <w:wordWrap/>
        <w:overflowPunct/>
        <w:topLinePunct w:val="0"/>
        <w:autoSpaceDE/>
        <w:autoSpaceDN/>
        <w:bidi w:val="0"/>
        <w:adjustRightInd/>
        <w:snapToGrid/>
        <w:spacing w:line="520" w:lineRule="exact"/>
        <w:jc w:val="left"/>
        <w:textAlignment w:val="auto"/>
        <w:outlineLvl w:val="9"/>
        <w:rPr>
          <w:rFonts w:hint="eastAsia" w:ascii="仿宋" w:hAnsi="仿宋" w:eastAsia="仿宋" w:cs="仿宋"/>
          <w:kern w:val="0"/>
          <w:sz w:val="32"/>
          <w:szCs w:val="32"/>
          <w:lang w:val="en-US" w:eastAsia="zh-CN"/>
        </w:rPr>
      </w:pPr>
      <w:r>
        <w:rPr>
          <w:rFonts w:hint="eastAsia" w:ascii="仿宋" w:hAnsi="仿宋" w:eastAsia="仿宋" w:cs="仿宋"/>
          <w:b/>
          <w:bCs/>
          <w:sz w:val="32"/>
          <w:szCs w:val="32"/>
          <w:lang w:val="en-US" w:eastAsia="zh-CN"/>
        </w:rPr>
        <w:t xml:space="preserve">   </w:t>
      </w:r>
      <w:r>
        <w:rPr>
          <w:rFonts w:hint="eastAsia" w:ascii="宋体" w:hAnsi="宋体" w:eastAsia="宋体" w:cs="宋体"/>
          <w:b/>
          <w:bCs/>
          <w:kern w:val="0"/>
          <w:sz w:val="32"/>
          <w:szCs w:val="32"/>
          <w:lang w:val="en-US" w:eastAsia="zh-CN" w:bidi="ar-SA"/>
        </w:rPr>
        <w:t>（一）绩效评价目的、对象和范围</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1.绩效评价目的：</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（1）严格执行《预算法》，强化支出责任，提高项目奖金使用效益，对项目支出情况开展绩效评价，践行“花钱必问效、无效必问责”。</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2）通过对项目的资金使用情况进行绩效评价，衡量项目资金的“产出”与“绩效”，了解、分析、检验项目是否达到预期目标，评价其项目资金安排的科学性、合理性、规范性和资金使用成效，为以后年度财政资金安排提供重要依据。同时，及时总结经验，分析存在问题，采取切实措施进一步改进和加强财政支出项目管理，切实提高了资金使用效益。</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2.评价的对象和范围：</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县档案馆纳入2023年绩效自评项目为档案馆专项业务费项目，预算资金26.86万元。</w:t>
      </w:r>
    </w:p>
    <w:p>
      <w:pPr>
        <w:keepNext w:val="0"/>
        <w:keepLines w:val="0"/>
        <w:pageBreakBefore w:val="0"/>
        <w:kinsoku/>
        <w:wordWrap/>
        <w:overflowPunct/>
        <w:topLinePunct w:val="0"/>
        <w:autoSpaceDE/>
        <w:autoSpaceDN/>
        <w:bidi w:val="0"/>
        <w:adjustRightInd/>
        <w:snapToGrid/>
        <w:spacing w:line="520" w:lineRule="exact"/>
        <w:ind w:firstLine="643" w:firstLineChars="200"/>
        <w:jc w:val="left"/>
        <w:textAlignment w:val="auto"/>
        <w:outlineLvl w:val="9"/>
        <w:rPr>
          <w:rFonts w:hint="eastAsia" w:ascii="宋体" w:hAnsi="宋体" w:eastAsia="宋体" w:cs="宋体"/>
          <w:b/>
          <w:bCs/>
          <w:kern w:val="0"/>
          <w:sz w:val="32"/>
          <w:szCs w:val="32"/>
          <w:lang w:val="en-US" w:eastAsia="zh-CN" w:bidi="ar-SA"/>
        </w:rPr>
      </w:pPr>
      <w:r>
        <w:rPr>
          <w:rFonts w:hint="eastAsia" w:ascii="宋体" w:hAnsi="宋体" w:eastAsia="宋体" w:cs="宋体"/>
          <w:b/>
          <w:bCs/>
          <w:kern w:val="0"/>
          <w:sz w:val="32"/>
          <w:szCs w:val="32"/>
          <w:lang w:val="en-US" w:eastAsia="zh-CN" w:bidi="ar-SA"/>
        </w:rPr>
        <w:t>（二）绩效评价原则、评价指标体系、评价方法、评价标准</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1.原则：</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（1）科学公正。绩效评价应当运用科学合理的方法，按照规范的程序，对项目绩效进行客观、公正地反映。</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（2）独立自主。单位自评应由项目单位自主实施，即“谁支出、谁自评”。</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（3）激励约束，绩效评价结果应与预算安排、政策调整、改进管理实质性挂钩，体现奖优罚劣和激励相容导向，有效要安排、低效要压减、无效要问责。</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2.指标体系：</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根据上级财政部门相关文件及项目实际情况，各项目绩效评价体系分别设置产出、效益和满意度等指标，具体详见附表。</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3.评价方法：</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本次评价主要采用定量与定性评价相结合的比较法，总分由各项指标得分汇总形成。综合绩效评价总分值为100分，其中：项目预算及预期绩效目标编制水平10分，预算执行率10分，项目组织管理水平10分，资金支出合理合规10分，项目产出30分，项目效益20分，满意度10分。本次绩效评价结果共分为4个等级：评价得分≥90分，等级为“优”；80分≤评价得分≤90分，等级为“良”；60分≤评价得分&lt;80分，等级为“较差”；评价得分≤60分，等级为“差”。</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定量指标得分按照以下方法评定：与年初指标值相比，完成指标值的，记该指标所赋全部分值；对完成值高于指标值较多的，分析偏高原因，如果是由于年初指标值设定明显偏低造成的，要按照偏离度适度调减分值；未完成指标值的，按照完成值与指标值的比例计分。</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4.评价标准：见附表。</w:t>
      </w:r>
    </w:p>
    <w:p>
      <w:pPr>
        <w:keepNext w:val="0"/>
        <w:keepLines w:val="0"/>
        <w:pageBreakBefore w:val="0"/>
        <w:kinsoku/>
        <w:wordWrap/>
        <w:overflowPunct/>
        <w:topLinePunct w:val="0"/>
        <w:autoSpaceDE/>
        <w:autoSpaceDN/>
        <w:bidi w:val="0"/>
        <w:adjustRightInd/>
        <w:snapToGrid/>
        <w:spacing w:line="520" w:lineRule="exact"/>
        <w:ind w:firstLine="643" w:firstLineChars="200"/>
        <w:jc w:val="left"/>
        <w:textAlignment w:val="auto"/>
        <w:outlineLvl w:val="9"/>
        <w:rPr>
          <w:rFonts w:hint="eastAsia" w:ascii="仿宋" w:hAnsi="仿宋" w:eastAsia="仿宋" w:cs="仿宋"/>
          <w:b/>
          <w:bCs/>
          <w:sz w:val="32"/>
          <w:szCs w:val="32"/>
          <w:lang w:eastAsia="zh-CN"/>
        </w:rPr>
      </w:pPr>
      <w:r>
        <w:rPr>
          <w:rFonts w:hint="eastAsia" w:ascii="宋体" w:hAnsi="宋体" w:eastAsia="宋体" w:cs="宋体"/>
          <w:b/>
          <w:bCs/>
          <w:kern w:val="0"/>
          <w:sz w:val="32"/>
          <w:szCs w:val="32"/>
          <w:lang w:val="en-US" w:eastAsia="zh-CN" w:bidi="ar-SA"/>
        </w:rPr>
        <w:t>（三）绩效评价工作过程</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kern w:val="0"/>
          <w:sz w:val="32"/>
          <w:szCs w:val="32"/>
          <w:lang w:val="en-US" w:eastAsia="zh-CN"/>
        </w:rPr>
      </w:pPr>
      <w:r>
        <w:rPr>
          <w:rFonts w:hint="eastAsia" w:ascii="仿宋" w:hAnsi="仿宋" w:eastAsia="仿宋" w:cs="仿宋"/>
          <w:color w:val="000000"/>
          <w:kern w:val="0"/>
          <w:sz w:val="32"/>
          <w:szCs w:val="32"/>
          <w:lang w:eastAsia="zh-CN"/>
        </w:rPr>
        <w:t>根据</w:t>
      </w:r>
      <w:r>
        <w:rPr>
          <w:rFonts w:hint="eastAsia" w:ascii="仿宋" w:hAnsi="仿宋" w:eastAsia="仿宋" w:cs="仿宋"/>
          <w:color w:val="000000"/>
          <w:kern w:val="0"/>
          <w:sz w:val="32"/>
          <w:szCs w:val="32"/>
        </w:rPr>
        <w:t>新晃侗族自治县财政局关于</w:t>
      </w:r>
      <w:r>
        <w:rPr>
          <w:rFonts w:hint="eastAsia" w:ascii="仿宋" w:hAnsi="仿宋" w:eastAsia="仿宋" w:cs="仿宋"/>
          <w:color w:val="000000"/>
          <w:kern w:val="0"/>
          <w:sz w:val="32"/>
          <w:szCs w:val="32"/>
          <w:lang w:eastAsia="zh-CN"/>
        </w:rPr>
        <w:t>开展</w:t>
      </w:r>
      <w:r>
        <w:rPr>
          <w:rFonts w:hint="eastAsia" w:ascii="仿宋" w:hAnsi="仿宋" w:eastAsia="仿宋" w:cs="仿宋"/>
          <w:color w:val="000000"/>
          <w:kern w:val="0"/>
          <w:sz w:val="32"/>
          <w:szCs w:val="32"/>
          <w:lang w:val="en-US" w:eastAsia="zh-CN"/>
        </w:rPr>
        <w:t>2023年度</w:t>
      </w:r>
      <w:r>
        <w:rPr>
          <w:rFonts w:hint="eastAsia" w:ascii="仿宋" w:hAnsi="仿宋" w:eastAsia="仿宋" w:cs="仿宋"/>
          <w:color w:val="000000"/>
          <w:kern w:val="0"/>
          <w:sz w:val="32"/>
          <w:szCs w:val="32"/>
        </w:rPr>
        <w:t>部门</w:t>
      </w:r>
      <w:r>
        <w:rPr>
          <w:rFonts w:hint="eastAsia" w:ascii="仿宋" w:hAnsi="仿宋" w:eastAsia="仿宋" w:cs="仿宋"/>
          <w:color w:val="000000"/>
          <w:kern w:val="0"/>
          <w:sz w:val="32"/>
          <w:szCs w:val="32"/>
          <w:lang w:eastAsia="zh-CN"/>
        </w:rPr>
        <w:t>预算支出</w:t>
      </w:r>
      <w:r>
        <w:rPr>
          <w:rFonts w:hint="eastAsia" w:ascii="仿宋" w:hAnsi="仿宋" w:eastAsia="仿宋" w:cs="仿宋"/>
          <w:color w:val="000000"/>
          <w:kern w:val="0"/>
          <w:sz w:val="32"/>
          <w:szCs w:val="32"/>
        </w:rPr>
        <w:t>绩效</w:t>
      </w:r>
      <w:r>
        <w:rPr>
          <w:rFonts w:hint="eastAsia" w:ascii="仿宋" w:hAnsi="仿宋" w:eastAsia="仿宋" w:cs="仿宋"/>
          <w:color w:val="000000"/>
          <w:kern w:val="0"/>
          <w:sz w:val="32"/>
          <w:szCs w:val="32"/>
          <w:lang w:eastAsia="zh-CN"/>
        </w:rPr>
        <w:t>自评</w:t>
      </w:r>
      <w:r>
        <w:rPr>
          <w:rFonts w:hint="eastAsia" w:ascii="仿宋" w:hAnsi="仿宋" w:eastAsia="仿宋" w:cs="仿宋"/>
          <w:color w:val="000000"/>
          <w:kern w:val="0"/>
          <w:sz w:val="32"/>
          <w:szCs w:val="32"/>
        </w:rPr>
        <w:t>工作的通知</w:t>
      </w:r>
      <w:r>
        <w:rPr>
          <w:rFonts w:hint="eastAsia" w:ascii="仿宋" w:hAnsi="仿宋" w:eastAsia="仿宋" w:cs="仿宋"/>
          <w:color w:val="000000"/>
          <w:kern w:val="0"/>
          <w:sz w:val="32"/>
          <w:szCs w:val="32"/>
          <w:lang w:eastAsia="zh-CN"/>
        </w:rPr>
        <w:t>文件要求，</w:t>
      </w:r>
      <w:r>
        <w:rPr>
          <w:rFonts w:hint="eastAsia" w:ascii="仿宋" w:hAnsi="仿宋" w:eastAsia="仿宋" w:cs="仿宋"/>
          <w:kern w:val="0"/>
          <w:sz w:val="32"/>
          <w:szCs w:val="32"/>
          <w:lang w:val="en-US" w:eastAsia="zh-CN"/>
        </w:rPr>
        <w:t>我馆制定了《档案专项经费项目支出绩效评价指标》，说明了</w:t>
      </w:r>
      <w:r>
        <w:rPr>
          <w:rFonts w:hint="eastAsia" w:ascii="仿宋" w:hAnsi="仿宋" w:eastAsia="仿宋" w:cs="仿宋"/>
          <w:sz w:val="32"/>
          <w:szCs w:val="32"/>
        </w:rPr>
        <w:t>绩效评价原则、评价方法、评价标准</w:t>
      </w:r>
      <w:r>
        <w:rPr>
          <w:rFonts w:hint="eastAsia" w:ascii="仿宋" w:hAnsi="仿宋" w:eastAsia="仿宋" w:cs="仿宋"/>
          <w:sz w:val="32"/>
          <w:szCs w:val="32"/>
          <w:lang w:eastAsia="zh-CN"/>
        </w:rPr>
        <w:t>，</w:t>
      </w:r>
      <w:r>
        <w:rPr>
          <w:rFonts w:hint="eastAsia" w:ascii="仿宋" w:hAnsi="仿宋" w:eastAsia="仿宋" w:cs="仿宋"/>
          <w:kern w:val="0"/>
          <w:sz w:val="32"/>
          <w:szCs w:val="32"/>
          <w:lang w:val="en-US" w:eastAsia="zh-CN"/>
        </w:rPr>
        <w:t>成立绩效评价领导小组，并</w:t>
      </w:r>
      <w:r>
        <w:rPr>
          <w:rFonts w:hint="eastAsia" w:ascii="仿宋" w:hAnsi="仿宋" w:eastAsia="仿宋" w:cs="仿宋"/>
          <w:sz w:val="32"/>
          <w:szCs w:val="32"/>
          <w:lang w:eastAsia="zh-CN"/>
        </w:rPr>
        <w:t>按照标准逐项进行自评打分。</w:t>
      </w:r>
    </w:p>
    <w:p>
      <w:pPr>
        <w:keepNext w:val="0"/>
        <w:keepLines w:val="0"/>
        <w:pageBreakBefore w:val="0"/>
        <w:kinsoku/>
        <w:wordWrap/>
        <w:overflowPunct/>
        <w:topLinePunct w:val="0"/>
        <w:autoSpaceDE/>
        <w:autoSpaceDN/>
        <w:bidi w:val="0"/>
        <w:adjustRightInd/>
        <w:snapToGrid/>
        <w:spacing w:line="520" w:lineRule="exact"/>
        <w:ind w:firstLine="643" w:firstLineChars="200"/>
        <w:jc w:val="left"/>
        <w:textAlignment w:val="auto"/>
        <w:outlineLvl w:val="9"/>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三、综合评价情况及评价结论</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2023年度县档案馆专项业务费项目预算执行较好，资金支出规范合理，项目效果较好，达到了预期目标。项目自评得分为96分，为优。</w:t>
      </w:r>
    </w:p>
    <w:p>
      <w:pPr>
        <w:numPr>
          <w:ilvl w:val="0"/>
          <w:numId w:val="0"/>
        </w:numPr>
        <w:spacing w:line="560" w:lineRule="exact"/>
        <w:ind w:left="640" w:leftChars="0"/>
        <w:jc w:val="left"/>
        <w:rPr>
          <w:rFonts w:hint="eastAsia" w:ascii="仿宋" w:hAnsi="仿宋" w:eastAsia="仿宋" w:cs="仿宋"/>
          <w:b/>
          <w:bCs/>
          <w:sz w:val="32"/>
          <w:szCs w:val="32"/>
        </w:rPr>
      </w:pPr>
      <w:r>
        <w:rPr>
          <w:rFonts w:hint="eastAsia" w:ascii="楷体" w:hAnsi="楷体" w:eastAsia="楷体" w:cs="楷体"/>
          <w:b/>
          <w:bCs/>
          <w:sz w:val="32"/>
          <w:szCs w:val="32"/>
          <w:lang w:eastAsia="zh-CN"/>
        </w:rPr>
        <w:t>四、</w:t>
      </w:r>
      <w:r>
        <w:rPr>
          <w:rFonts w:hint="eastAsia" w:ascii="楷体" w:hAnsi="楷体" w:eastAsia="楷体" w:cs="楷体"/>
          <w:b/>
          <w:bCs/>
          <w:sz w:val="32"/>
          <w:szCs w:val="32"/>
        </w:rPr>
        <w:t>绩效评价指标分析</w:t>
      </w:r>
    </w:p>
    <w:p>
      <w:pPr>
        <w:keepNext w:val="0"/>
        <w:keepLines w:val="0"/>
        <w:pageBreakBefore w:val="0"/>
        <w:kinsoku/>
        <w:wordWrap/>
        <w:overflowPunct/>
        <w:topLinePunct w:val="0"/>
        <w:autoSpaceDE/>
        <w:autoSpaceDN/>
        <w:bidi w:val="0"/>
        <w:adjustRightInd/>
        <w:snapToGrid/>
        <w:spacing w:line="520" w:lineRule="exact"/>
        <w:jc w:val="left"/>
        <w:textAlignment w:val="auto"/>
        <w:outlineLvl w:val="9"/>
        <w:rPr>
          <w:rFonts w:hint="eastAsia" w:ascii="宋体" w:hAnsi="宋体" w:eastAsia="宋体" w:cs="宋体"/>
          <w:b/>
          <w:bCs/>
          <w:kern w:val="0"/>
          <w:sz w:val="32"/>
          <w:szCs w:val="32"/>
          <w:lang w:val="en-US" w:eastAsia="zh-CN" w:bidi="ar-SA"/>
        </w:rPr>
      </w:pPr>
      <w:r>
        <w:rPr>
          <w:rFonts w:hint="eastAsia" w:ascii="仿宋" w:hAnsi="仿宋" w:eastAsia="仿宋" w:cs="仿宋"/>
          <w:b/>
          <w:bCs/>
          <w:sz w:val="32"/>
          <w:szCs w:val="32"/>
          <w:lang w:val="en-US" w:eastAsia="zh-CN"/>
        </w:rPr>
        <w:t>　　</w:t>
      </w:r>
      <w:r>
        <w:rPr>
          <w:rFonts w:hint="eastAsia" w:ascii="宋体" w:hAnsi="宋体" w:eastAsia="宋体" w:cs="宋体"/>
          <w:b/>
          <w:bCs/>
          <w:kern w:val="0"/>
          <w:sz w:val="32"/>
          <w:szCs w:val="32"/>
          <w:lang w:val="en-US" w:eastAsia="zh-CN" w:bidi="ar-SA"/>
        </w:rPr>
        <w:t>（一）项目决策情况</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1.项目立项</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该项目立项符合法律法规、相关政策、档案工作发展规划以及部门职责，项目申请、设立过程符合相关要求。</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2.绩效目标</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（1）绩效目标合理性：该项目有绩效目标，且项目绩效目标与实际工作内容具有相关性、项目预期产出效益和效果符合正常的业绩水平、与预算确定的项目投资额或资金量相匹配。</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（2）绩效指标明确性：该项目己将绩效目标细化分解为具体的绩效指标，并通过清晰、可衡量的指标值予以体现，与项目目标任务数或计划数相对应。</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3.资金投入</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该项目预算编制科学，预算内容与项目内容匹配，预算资金分配依据充分合理。</w:t>
      </w:r>
    </w:p>
    <w:p>
      <w:pPr>
        <w:keepNext w:val="0"/>
        <w:keepLines w:val="0"/>
        <w:pageBreakBefore w:val="0"/>
        <w:kinsoku/>
        <w:wordWrap/>
        <w:overflowPunct/>
        <w:topLinePunct w:val="0"/>
        <w:autoSpaceDE/>
        <w:autoSpaceDN/>
        <w:bidi w:val="0"/>
        <w:adjustRightInd/>
        <w:snapToGrid/>
        <w:spacing w:line="520" w:lineRule="exact"/>
        <w:ind w:firstLine="643" w:firstLineChars="200"/>
        <w:jc w:val="left"/>
        <w:textAlignment w:val="auto"/>
        <w:outlineLvl w:val="9"/>
        <w:rPr>
          <w:rFonts w:hint="eastAsia" w:ascii="宋体" w:hAnsi="宋体" w:eastAsia="宋体" w:cs="宋体"/>
          <w:b/>
          <w:bCs/>
          <w:kern w:val="0"/>
          <w:sz w:val="32"/>
          <w:szCs w:val="32"/>
          <w:lang w:val="en-US" w:eastAsia="zh-CN" w:bidi="ar-SA"/>
        </w:rPr>
      </w:pPr>
      <w:r>
        <w:rPr>
          <w:rFonts w:hint="eastAsia" w:ascii="宋体" w:hAnsi="宋体" w:eastAsia="宋体" w:cs="宋体"/>
          <w:b/>
          <w:bCs/>
          <w:kern w:val="0"/>
          <w:sz w:val="32"/>
          <w:szCs w:val="32"/>
          <w:lang w:val="en-US" w:eastAsia="zh-CN" w:bidi="ar-SA"/>
        </w:rPr>
        <w:t>（二）项目过程情况</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1.资金管理</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（1）资金到位率：该项目预算资金26.86万元，实际到位资金29.84万元，资金到位率100%。</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（2）预算执行率：该项目实际支出资金26.86万元，无剩余资金，预算执行率100%。</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（3）会计核算规范性：该项目会计核算真实、准确和规范，项目会计核算相关资料完整。</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资金使用合规性：该项目资金使用符合国家财经法规和财务管理制度以及有关专项资金管理办法的规定，资金的拨付有完整的审批程序和手续，符合项目预算批复或合同规定的用途，未存在截留、挤占、挪用、虚列支出等情况。</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2.组织实施</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（1）管理制度健全:项目实施单位执行《政府会计制度》财务管理制度和相关业务管理制度，管理制度合法、合规、完整。</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（2）制度执行有效：该项目实施过程中遵守相关法律法规和相关管理规定，项目合同书、验收报告等资料齐全并及时归档，项目实施人员等实施条件落实到位。</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（3）档案管理规范：项目档案资料完整齐全并归档。</w:t>
      </w:r>
    </w:p>
    <w:p>
      <w:pPr>
        <w:keepNext w:val="0"/>
        <w:keepLines w:val="0"/>
        <w:pageBreakBefore w:val="0"/>
        <w:kinsoku/>
        <w:wordWrap/>
        <w:overflowPunct/>
        <w:topLinePunct w:val="0"/>
        <w:autoSpaceDE/>
        <w:autoSpaceDN/>
        <w:bidi w:val="0"/>
        <w:adjustRightInd/>
        <w:snapToGrid/>
        <w:spacing w:line="520" w:lineRule="exact"/>
        <w:ind w:firstLine="643" w:firstLineChars="200"/>
        <w:jc w:val="left"/>
        <w:textAlignment w:val="auto"/>
        <w:outlineLvl w:val="9"/>
        <w:rPr>
          <w:rFonts w:hint="eastAsia" w:ascii="宋体" w:hAnsi="宋体" w:eastAsia="宋体" w:cs="宋体"/>
          <w:b/>
          <w:bCs/>
          <w:kern w:val="0"/>
          <w:sz w:val="32"/>
          <w:szCs w:val="32"/>
          <w:lang w:val="en-US" w:eastAsia="zh-CN" w:bidi="ar-SA"/>
        </w:rPr>
      </w:pPr>
      <w:r>
        <w:rPr>
          <w:rFonts w:hint="eastAsia" w:ascii="宋体" w:hAnsi="宋体" w:eastAsia="宋体" w:cs="宋体"/>
          <w:b/>
          <w:bCs/>
          <w:kern w:val="0"/>
          <w:sz w:val="32"/>
          <w:szCs w:val="32"/>
          <w:lang w:val="en-US" w:eastAsia="zh-CN" w:bidi="ar-SA"/>
        </w:rPr>
        <w:t>（</w:t>
      </w:r>
      <w:r>
        <w:rPr>
          <w:rFonts w:hint="eastAsia" w:ascii="宋体" w:hAnsi="宋体" w:cs="宋体"/>
          <w:b/>
          <w:bCs/>
          <w:kern w:val="0"/>
          <w:sz w:val="32"/>
          <w:szCs w:val="32"/>
          <w:lang w:val="en-US" w:eastAsia="zh-CN" w:bidi="ar-SA"/>
        </w:rPr>
        <w:t>三</w:t>
      </w:r>
      <w:r>
        <w:rPr>
          <w:rFonts w:hint="eastAsia" w:ascii="宋体" w:hAnsi="宋体" w:eastAsia="宋体" w:cs="宋体"/>
          <w:b/>
          <w:bCs/>
          <w:kern w:val="0"/>
          <w:sz w:val="32"/>
          <w:szCs w:val="32"/>
          <w:lang w:val="en-US" w:eastAsia="zh-CN" w:bidi="ar-SA"/>
        </w:rPr>
        <w:t>）项目产出情况</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1.产生数量</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实际完成率：该项目计划保障县档案馆日常工作的开展，该项目已完成绩效目标内容，机关能正常运转开展工作，实际完成率100%。</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2.产出时效</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该项目计划完成时间为2023年12月，实际完成时间为2023年12月，在计划时间内完成。</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3.产出成本</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该项目计划成本为26.86万元，实际成本为26.86万元。</w:t>
      </w:r>
    </w:p>
    <w:p>
      <w:pPr>
        <w:keepNext w:val="0"/>
        <w:keepLines w:val="0"/>
        <w:pageBreakBefore w:val="0"/>
        <w:kinsoku/>
        <w:wordWrap/>
        <w:overflowPunct/>
        <w:topLinePunct w:val="0"/>
        <w:autoSpaceDE/>
        <w:autoSpaceDN/>
        <w:bidi w:val="0"/>
        <w:adjustRightInd/>
        <w:snapToGrid/>
        <w:spacing w:line="520" w:lineRule="exact"/>
        <w:jc w:val="left"/>
        <w:textAlignment w:val="auto"/>
        <w:outlineLvl w:val="9"/>
        <w:rPr>
          <w:rFonts w:hint="eastAsia" w:ascii="宋体" w:hAnsi="宋体" w:eastAsia="宋体" w:cs="宋体"/>
          <w:b/>
          <w:bCs/>
          <w:kern w:val="0"/>
          <w:sz w:val="32"/>
          <w:szCs w:val="32"/>
          <w:lang w:val="en-US" w:eastAsia="zh-CN" w:bidi="ar-SA"/>
        </w:rPr>
      </w:pPr>
      <w:r>
        <w:rPr>
          <w:rFonts w:hint="eastAsia" w:ascii="仿宋" w:hAnsi="仿宋" w:eastAsia="仿宋" w:cs="仿宋"/>
          <w:b/>
          <w:bCs/>
          <w:sz w:val="32"/>
          <w:szCs w:val="32"/>
          <w:lang w:val="en-US" w:eastAsia="zh-CN"/>
        </w:rPr>
        <w:t>　　</w:t>
      </w:r>
      <w:r>
        <w:rPr>
          <w:rFonts w:hint="eastAsia" w:ascii="宋体" w:hAnsi="宋体" w:eastAsia="宋体" w:cs="宋体"/>
          <w:b/>
          <w:bCs/>
          <w:kern w:val="0"/>
          <w:sz w:val="32"/>
          <w:szCs w:val="32"/>
          <w:lang w:val="en-US" w:eastAsia="zh-CN" w:bidi="ar-SA"/>
        </w:rPr>
        <w:t>（</w:t>
      </w:r>
      <w:r>
        <w:rPr>
          <w:rFonts w:hint="eastAsia" w:ascii="宋体" w:hAnsi="宋体" w:cs="宋体"/>
          <w:b/>
          <w:bCs/>
          <w:kern w:val="0"/>
          <w:sz w:val="32"/>
          <w:szCs w:val="32"/>
          <w:lang w:val="en-US" w:eastAsia="zh-CN" w:bidi="ar-SA"/>
        </w:rPr>
        <w:t>四</w:t>
      </w:r>
      <w:r>
        <w:rPr>
          <w:rFonts w:hint="eastAsia" w:ascii="宋体" w:hAnsi="宋体" w:eastAsia="宋体" w:cs="宋体"/>
          <w:b/>
          <w:bCs/>
          <w:kern w:val="0"/>
          <w:sz w:val="32"/>
          <w:szCs w:val="32"/>
          <w:lang w:val="en-US" w:eastAsia="zh-CN" w:bidi="ar-SA"/>
        </w:rPr>
        <w:t>）项目效益性分析</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1.经济效益：为机关、群众提供更好利用服务，服务经济建设，产生经济效益。</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rPr>
        <w:t>2.社会效益：一是为档案保管保护提供更好的条件。</w:t>
      </w:r>
      <w:r>
        <w:rPr>
          <w:rFonts w:hint="eastAsia" w:ascii="仿宋_GB2312" w:hAnsi="宋体" w:eastAsia="仿宋_GB2312"/>
          <w:sz w:val="32"/>
          <w:szCs w:val="32"/>
          <w:lang w:val="en-US" w:eastAsia="zh-CN"/>
        </w:rPr>
        <w:t>加强了档案的保管，无档案安全事故。</w:t>
      </w:r>
      <w:r>
        <w:rPr>
          <w:rFonts w:hint="eastAsia" w:ascii="仿宋" w:hAnsi="仿宋" w:eastAsia="仿宋" w:cs="仿宋"/>
          <w:kern w:val="0"/>
          <w:sz w:val="32"/>
          <w:szCs w:val="32"/>
          <w:lang w:val="en-US" w:eastAsia="zh-CN"/>
        </w:rPr>
        <w:t>二是</w:t>
      </w:r>
      <w:r>
        <w:rPr>
          <w:rFonts w:hint="eastAsia" w:ascii="仿宋_GB2312" w:hAnsi="宋体" w:eastAsia="仿宋_GB2312"/>
          <w:sz w:val="32"/>
          <w:szCs w:val="32"/>
          <w:lang w:val="en-US" w:eastAsia="zh-CN"/>
        </w:rPr>
        <w:t>利用6.9开展全县性的国际档案日宣传活动，取得良好效果，</w:t>
      </w:r>
      <w:r>
        <w:rPr>
          <w:rFonts w:hint="eastAsia" w:ascii="仿宋" w:hAnsi="仿宋" w:eastAsia="仿宋" w:cs="仿宋"/>
          <w:kern w:val="0"/>
          <w:sz w:val="32"/>
          <w:szCs w:val="32"/>
          <w:lang w:val="en-US" w:eastAsia="zh-CN"/>
        </w:rPr>
        <w:t>提升县档案部门形象，提高档案影响力，增强社会的重档爱档意识。三是</w:t>
      </w:r>
      <w:r>
        <w:rPr>
          <w:rFonts w:hint="eastAsia" w:ascii="仿宋" w:hAnsi="仿宋" w:eastAsia="仿宋" w:cs="仿宋"/>
          <w:sz w:val="32"/>
          <w:szCs w:val="32"/>
          <w:lang w:val="en-US" w:eastAsia="zh-CN"/>
        </w:rPr>
        <w:t>档案查阅利用效果显著。加强档案查阅利用，县档案馆及时规范了档案案卷目录和全引目录，使档案查阅利用工作更加方便快捷，全年</w:t>
      </w:r>
      <w:r>
        <w:rPr>
          <w:rFonts w:hint="eastAsia" w:ascii="仿宋_GB2312" w:hAnsi="宋体" w:eastAsia="仿宋_GB2312"/>
          <w:sz w:val="32"/>
          <w:szCs w:val="32"/>
          <w:lang w:val="en-US" w:eastAsia="zh-CN"/>
        </w:rPr>
        <w:t>共接待查阅利用人次3400余人，调阅档案12500多卷</w:t>
      </w:r>
      <w:r>
        <w:rPr>
          <w:rFonts w:hint="eastAsia" w:ascii="仿宋" w:hAnsi="仿宋" w:eastAsia="仿宋" w:cs="仿宋"/>
          <w:sz w:val="32"/>
          <w:szCs w:val="32"/>
          <w:lang w:val="en-US" w:eastAsia="zh-CN"/>
        </w:rPr>
        <w:t>。为工作查考、解决待遇、化解矛盾纠纷，维护社会和谐稳定发挥了积极作用</w:t>
      </w:r>
      <w:r>
        <w:rPr>
          <w:rFonts w:hint="eastAsia" w:ascii="仿宋" w:hAnsi="仿宋" w:eastAsia="仿宋" w:cs="仿宋"/>
          <w:kern w:val="0"/>
          <w:sz w:val="32"/>
          <w:szCs w:val="32"/>
          <w:lang w:val="en-US" w:eastAsia="zh-CN" w:bidi="ar-SA"/>
        </w:rPr>
        <w:t>。群众满意度达到了98%以上。</w:t>
      </w:r>
      <w:r>
        <w:rPr>
          <w:rFonts w:hint="eastAsia" w:ascii="仿宋_GB2312" w:hAnsi="宋体" w:eastAsia="仿宋_GB2312"/>
          <w:sz w:val="32"/>
          <w:szCs w:val="32"/>
          <w:lang w:val="en-US" w:eastAsia="zh-CN"/>
        </w:rPr>
        <w:t>四是档案征集工作有成效。共接收49个单位文书档案541卷（盒），其中老式85卷，新式456盒（11770）件。专门档案236盒，22卷。书籍98册，其中</w:t>
      </w:r>
      <w:r>
        <w:rPr>
          <w:rFonts w:hint="eastAsia" w:ascii="仿宋_GB2312" w:eastAsia="仿宋_GB2312"/>
          <w:sz w:val="32"/>
          <w:szCs w:val="32"/>
        </w:rPr>
        <w:t>征集到民国《张氏族谱》13册和《杨天应通谱》、《侗族垒词选》等书籍</w:t>
      </w:r>
      <w:r>
        <w:rPr>
          <w:rFonts w:hint="eastAsia" w:ascii="仿宋_GB2312" w:hAnsi="宋体" w:eastAsia="仿宋_GB2312"/>
          <w:sz w:val="32"/>
          <w:szCs w:val="32"/>
          <w:lang w:val="en-US" w:eastAsia="zh-CN"/>
        </w:rPr>
        <w:t>。印章9枚，报纸18卷。存储卡1张，光盘1张。</w:t>
      </w:r>
    </w:p>
    <w:p>
      <w:pPr>
        <w:snapToGrid w:val="0"/>
        <w:spacing w:line="520" w:lineRule="exact"/>
        <w:rPr>
          <w:rFonts w:hint="eastAsia" w:ascii="仿宋" w:hAnsi="仿宋" w:eastAsia="仿宋" w:cs="仿宋"/>
          <w:b/>
          <w:bCs/>
          <w:sz w:val="32"/>
          <w:szCs w:val="32"/>
          <w:lang w:val="en-US" w:eastAsia="zh-CN"/>
        </w:rPr>
      </w:pPr>
      <w:r>
        <w:rPr>
          <w:rFonts w:hint="eastAsia" w:ascii="仿宋" w:hAnsi="仿宋" w:eastAsia="仿宋" w:cs="仿宋"/>
          <w:b w:val="0"/>
          <w:bCs w:val="0"/>
          <w:sz w:val="32"/>
          <w:szCs w:val="32"/>
          <w:lang w:val="en-US" w:eastAsia="zh-CN"/>
        </w:rPr>
        <w:t>　　</w:t>
      </w:r>
      <w:r>
        <w:rPr>
          <w:rFonts w:hint="eastAsia" w:ascii="楷体" w:hAnsi="楷体" w:eastAsia="楷体" w:cs="楷体"/>
          <w:b/>
          <w:bCs/>
          <w:sz w:val="32"/>
          <w:szCs w:val="32"/>
          <w:lang w:val="en-US" w:eastAsia="zh-CN"/>
        </w:rPr>
        <w:t>五、主要</w:t>
      </w:r>
      <w:r>
        <w:rPr>
          <w:rFonts w:hint="eastAsia" w:ascii="楷体" w:hAnsi="楷体" w:eastAsia="楷体" w:cs="楷体"/>
          <w:b/>
          <w:bCs/>
          <w:sz w:val="32"/>
          <w:szCs w:val="32"/>
        </w:rPr>
        <w:t>经验及做法、存在的问题及原因分析</w:t>
      </w:r>
    </w:p>
    <w:p>
      <w:pPr>
        <w:snapToGrid w:val="0"/>
        <w:spacing w:line="520" w:lineRule="exact"/>
        <w:ind w:firstLine="643" w:firstLineChars="200"/>
        <w:rPr>
          <w:rFonts w:hint="eastAsia" w:ascii="仿宋" w:hAnsi="仿宋" w:eastAsia="仿宋" w:cs="仿宋"/>
          <w:b w:val="0"/>
          <w:bCs w:val="0"/>
          <w:sz w:val="32"/>
          <w:szCs w:val="32"/>
          <w:lang w:val="en-US" w:eastAsia="zh-CN"/>
        </w:rPr>
      </w:pPr>
      <w:r>
        <w:rPr>
          <w:rFonts w:hint="eastAsia" w:ascii="宋体" w:hAnsi="宋体" w:cs="宋体"/>
          <w:b/>
          <w:bCs/>
          <w:kern w:val="0"/>
          <w:sz w:val="32"/>
          <w:szCs w:val="32"/>
          <w:lang w:val="en-US" w:eastAsia="zh-CN" w:bidi="ar-SA"/>
        </w:rPr>
        <w:t>（一）</w:t>
      </w:r>
      <w:r>
        <w:rPr>
          <w:rFonts w:hint="eastAsia" w:ascii="宋体" w:hAnsi="宋体" w:eastAsia="宋体" w:cs="宋体"/>
          <w:b/>
          <w:bCs/>
          <w:kern w:val="0"/>
          <w:sz w:val="32"/>
          <w:szCs w:val="32"/>
          <w:lang w:val="en-US" w:eastAsia="zh-CN" w:bidi="ar-SA"/>
        </w:rPr>
        <w:t>主要经验：</w:t>
      </w:r>
      <w:r>
        <w:rPr>
          <w:rFonts w:hint="eastAsia" w:ascii="仿宋" w:hAnsi="仿宋" w:eastAsia="仿宋" w:cs="仿宋"/>
          <w:b w:val="0"/>
          <w:bCs w:val="0"/>
          <w:sz w:val="32"/>
          <w:szCs w:val="32"/>
          <w:lang w:val="en-US" w:eastAsia="zh-CN"/>
        </w:rPr>
        <w:t>要切实加强资金管理的制度建设，进一步健全和完善资金拨付管理，资金使用监督，本着管理科学、简单易行、相互制约的原则，资金实行统一预算、统一管理。把项目资金纳入财政的综合预算，年初编制预算，对项目资金纳入统一预算，资金支付方式实行国库集中支付。从源头杜绝挤占、挪用、截留资金的现象，确保资金及时到位。</w:t>
      </w:r>
    </w:p>
    <w:p>
      <w:pPr>
        <w:ind w:firstLine="648"/>
        <w:rPr>
          <w:rFonts w:hint="eastAsia" w:ascii="仿宋" w:hAnsi="仿宋" w:eastAsia="仿宋" w:cs="仿宋"/>
          <w:b w:val="0"/>
          <w:bCs w:val="0"/>
          <w:sz w:val="32"/>
          <w:szCs w:val="32"/>
          <w:lang w:val="en-US" w:eastAsia="zh-CN"/>
        </w:rPr>
      </w:pPr>
      <w:r>
        <w:rPr>
          <w:rFonts w:hint="eastAsia" w:ascii="宋体" w:hAnsi="宋体" w:cs="宋体"/>
          <w:b/>
          <w:bCs/>
          <w:kern w:val="0"/>
          <w:sz w:val="32"/>
          <w:szCs w:val="32"/>
          <w:lang w:val="en-US" w:eastAsia="zh-CN" w:bidi="ar-SA"/>
        </w:rPr>
        <w:t>（二）</w:t>
      </w:r>
      <w:r>
        <w:rPr>
          <w:rFonts w:hint="eastAsia" w:ascii="宋体" w:hAnsi="宋体" w:eastAsia="宋体" w:cs="宋体"/>
          <w:b/>
          <w:bCs/>
          <w:kern w:val="0"/>
          <w:sz w:val="32"/>
          <w:szCs w:val="32"/>
          <w:lang w:val="en-US" w:eastAsia="zh-CN" w:bidi="ar-SA"/>
        </w:rPr>
        <w:t>存在问题：</w:t>
      </w:r>
      <w:r>
        <w:rPr>
          <w:rFonts w:hint="eastAsia" w:ascii="仿宋" w:hAnsi="仿宋" w:eastAsia="仿宋" w:cs="仿宋"/>
          <w:b w:val="0"/>
          <w:bCs w:val="0"/>
          <w:sz w:val="32"/>
          <w:szCs w:val="32"/>
          <w:lang w:val="en-US" w:eastAsia="zh-CN"/>
        </w:rPr>
        <w:t>档案管理人才少、经费投入不足，到位不及时。</w:t>
      </w:r>
    </w:p>
    <w:p>
      <w:pPr>
        <w:numPr>
          <w:ilvl w:val="0"/>
          <w:numId w:val="0"/>
        </w:numPr>
        <w:spacing w:line="560" w:lineRule="exact"/>
        <w:ind w:left="640" w:leftChars="0"/>
        <w:jc w:val="left"/>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六、有关建议</w:t>
      </w:r>
    </w:p>
    <w:p>
      <w:pPr>
        <w:keepNext w:val="0"/>
        <w:keepLines w:val="0"/>
        <w:pageBreakBefore w:val="0"/>
        <w:kinsoku/>
        <w:wordWrap/>
        <w:overflowPunct/>
        <w:topLinePunct w:val="0"/>
        <w:autoSpaceDE/>
        <w:autoSpaceDN/>
        <w:bidi w:val="0"/>
        <w:adjustRightInd/>
        <w:snapToGrid/>
        <w:spacing w:line="520" w:lineRule="exact"/>
        <w:ind w:firstLine="640"/>
        <w:jc w:val="both"/>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eastAsia="zh-CN"/>
        </w:rPr>
        <w:t>加大对档案工作的经费投入。　　</w:t>
      </w:r>
    </w:p>
    <w:p>
      <w:pPr>
        <w:numPr>
          <w:ilvl w:val="0"/>
          <w:numId w:val="0"/>
        </w:numPr>
        <w:spacing w:line="560" w:lineRule="exact"/>
        <w:ind w:left="640" w:leftChars="0"/>
        <w:jc w:val="left"/>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七、其他需要说明的问题</w:t>
      </w:r>
    </w:p>
    <w:p>
      <w:pPr>
        <w:keepNext w:val="0"/>
        <w:keepLines w:val="0"/>
        <w:pageBreakBefore w:val="0"/>
        <w:kinsoku/>
        <w:wordWrap/>
        <w:overflowPunct/>
        <w:topLinePunct w:val="0"/>
        <w:autoSpaceDE/>
        <w:autoSpaceDN/>
        <w:bidi w:val="0"/>
        <w:adjustRightInd/>
        <w:snapToGrid/>
        <w:spacing w:line="520" w:lineRule="exact"/>
        <w:ind w:firstLine="640"/>
        <w:jc w:val="both"/>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eastAsia="zh-CN"/>
        </w:rPr>
        <w:t>无。　　</w:t>
      </w:r>
    </w:p>
    <w:p>
      <w:pPr>
        <w:keepNext w:val="0"/>
        <w:keepLines w:val="0"/>
        <w:pageBreakBefore w:val="0"/>
        <w:kinsoku/>
        <w:wordWrap/>
        <w:overflowPunct/>
        <w:topLinePunct w:val="0"/>
        <w:autoSpaceDE/>
        <w:autoSpaceDN/>
        <w:bidi w:val="0"/>
        <w:adjustRightInd/>
        <w:snapToGrid/>
        <w:spacing w:line="520" w:lineRule="exact"/>
        <w:jc w:val="both"/>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eastAsia="zh-CN"/>
        </w:rPr>
        <w:t>　　　　　　　　　　　　　　　</w:t>
      </w:r>
    </w:p>
    <w:p>
      <w:pPr>
        <w:keepNext w:val="0"/>
        <w:keepLines w:val="0"/>
        <w:pageBreakBefore w:val="0"/>
        <w:kinsoku/>
        <w:wordWrap/>
        <w:overflowPunct/>
        <w:topLinePunct w:val="0"/>
        <w:autoSpaceDE/>
        <w:autoSpaceDN/>
        <w:bidi w:val="0"/>
        <w:adjustRightInd/>
        <w:snapToGrid/>
        <w:spacing w:line="520" w:lineRule="exact"/>
        <w:jc w:val="both"/>
        <w:textAlignment w:val="auto"/>
        <w:outlineLvl w:val="9"/>
        <w:rPr>
          <w:rFonts w:hint="eastAsia" w:ascii="仿宋" w:hAnsi="仿宋" w:eastAsia="仿宋" w:cs="仿宋"/>
          <w:sz w:val="32"/>
          <w:szCs w:val="32"/>
          <w:lang w:eastAsia="zh-CN"/>
        </w:rPr>
      </w:pPr>
    </w:p>
    <w:p>
      <w:pPr>
        <w:keepNext w:val="0"/>
        <w:keepLines w:val="0"/>
        <w:pageBreakBefore w:val="0"/>
        <w:kinsoku/>
        <w:wordWrap/>
        <w:overflowPunct/>
        <w:topLinePunct w:val="0"/>
        <w:autoSpaceDE/>
        <w:autoSpaceDN/>
        <w:bidi w:val="0"/>
        <w:adjustRightInd/>
        <w:snapToGrid/>
        <w:spacing w:line="520" w:lineRule="exact"/>
        <w:jc w:val="both"/>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eastAsia="zh-CN"/>
        </w:rPr>
        <w:t>　　　　　　　　　　　　　　　</w:t>
      </w:r>
      <w:r>
        <w:rPr>
          <w:rFonts w:hint="eastAsia" w:ascii="仿宋" w:hAnsi="仿宋" w:eastAsia="仿宋" w:cs="仿宋"/>
          <w:sz w:val="32"/>
          <w:szCs w:val="32"/>
        </w:rPr>
        <w:t>新</w:t>
      </w:r>
      <w:bookmarkStart w:id="0" w:name="_GoBack"/>
      <w:bookmarkEnd w:id="0"/>
      <w:r>
        <w:rPr>
          <w:rFonts w:hint="eastAsia" w:ascii="仿宋" w:hAnsi="仿宋" w:eastAsia="仿宋" w:cs="仿宋"/>
          <w:sz w:val="32"/>
          <w:szCs w:val="32"/>
        </w:rPr>
        <w:t>晃</w:t>
      </w:r>
      <w:r>
        <w:rPr>
          <w:rFonts w:hint="eastAsia" w:ascii="仿宋" w:hAnsi="仿宋" w:eastAsia="仿宋" w:cs="仿宋"/>
          <w:sz w:val="32"/>
          <w:szCs w:val="32"/>
          <w:lang w:eastAsia="zh-CN"/>
        </w:rPr>
        <w:t>侗族自治县档案馆</w:t>
      </w:r>
    </w:p>
    <w:p>
      <w:pPr>
        <w:keepNext w:val="0"/>
        <w:keepLines w:val="0"/>
        <w:pageBreakBefore w:val="0"/>
        <w:kinsoku/>
        <w:wordWrap/>
        <w:overflowPunct/>
        <w:topLinePunct w:val="0"/>
        <w:autoSpaceDE/>
        <w:autoSpaceDN/>
        <w:bidi w:val="0"/>
        <w:adjustRightInd/>
        <w:snapToGrid/>
        <w:spacing w:line="520" w:lineRule="exact"/>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2024年3月27日</w:t>
      </w:r>
      <w:r>
        <w:rPr>
          <w:rFonts w:hint="eastAsia" w:ascii="仿宋" w:hAnsi="仿宋" w:eastAsia="仿宋" w:cs="仿宋"/>
          <w:sz w:val="32"/>
          <w:szCs w:val="32"/>
        </w:rPr>
        <w:tab/>
      </w:r>
    </w:p>
    <w:sectPr>
      <w:footerReference r:id="rId3" w:type="default"/>
      <w:pgSz w:w="11906" w:h="16838"/>
      <w:pgMar w:top="1440" w:right="1519" w:bottom="1270" w:left="1633"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zql5uc8AAAAFAQAADwAAAAAAAAABACAAAAAiAAAAZHJzL2Rv&#10;d25yZXYueG1sUEsBAhQAFAAAAAgAh07iQOHS3HHRAQAApQMAAA4AAAAAAAAAAQAgAAAAHgEAAGRy&#10;cy9lMm9Eb2MueG1sUEsFBgAAAAAGAAYAWQEAAGEFAAAAAA==&#10;">
              <v:fill on="f" focussize="0,0"/>
              <v:stroke on="f"/>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NkYmYwZWIxOTI1YmQxNDEzMGJjOGZmY2Y3NmMwZWYifQ=="/>
  </w:docVars>
  <w:rsids>
    <w:rsidRoot w:val="00D329A4"/>
    <w:rsid w:val="00286E08"/>
    <w:rsid w:val="002B2BE3"/>
    <w:rsid w:val="002D7621"/>
    <w:rsid w:val="003004A8"/>
    <w:rsid w:val="0051081B"/>
    <w:rsid w:val="00510ADD"/>
    <w:rsid w:val="00522458"/>
    <w:rsid w:val="00531857"/>
    <w:rsid w:val="00633966"/>
    <w:rsid w:val="00685F26"/>
    <w:rsid w:val="007A53B2"/>
    <w:rsid w:val="00A05F7E"/>
    <w:rsid w:val="00D329A4"/>
    <w:rsid w:val="00E235FC"/>
    <w:rsid w:val="021B041A"/>
    <w:rsid w:val="04A245B1"/>
    <w:rsid w:val="050D4AE9"/>
    <w:rsid w:val="07BB41FC"/>
    <w:rsid w:val="0809132F"/>
    <w:rsid w:val="0A4E0728"/>
    <w:rsid w:val="0ABA2250"/>
    <w:rsid w:val="0B1522EE"/>
    <w:rsid w:val="0C7E0B16"/>
    <w:rsid w:val="0CE4463D"/>
    <w:rsid w:val="0D2F51C7"/>
    <w:rsid w:val="1066221D"/>
    <w:rsid w:val="10AF1CF2"/>
    <w:rsid w:val="10FD0D81"/>
    <w:rsid w:val="119E6231"/>
    <w:rsid w:val="13D11C86"/>
    <w:rsid w:val="148D5AE2"/>
    <w:rsid w:val="17915C9C"/>
    <w:rsid w:val="18861A9D"/>
    <w:rsid w:val="18F47D56"/>
    <w:rsid w:val="1B9D11B7"/>
    <w:rsid w:val="1BB1179E"/>
    <w:rsid w:val="1D301E02"/>
    <w:rsid w:val="20AE1417"/>
    <w:rsid w:val="24372CF7"/>
    <w:rsid w:val="277038A1"/>
    <w:rsid w:val="277C19F1"/>
    <w:rsid w:val="28B169A5"/>
    <w:rsid w:val="2BAE45EE"/>
    <w:rsid w:val="2C62343C"/>
    <w:rsid w:val="2C6311E4"/>
    <w:rsid w:val="2CBE3EF5"/>
    <w:rsid w:val="2D563E9A"/>
    <w:rsid w:val="2E220802"/>
    <w:rsid w:val="304F6D80"/>
    <w:rsid w:val="325D0F54"/>
    <w:rsid w:val="32D306D2"/>
    <w:rsid w:val="343F2600"/>
    <w:rsid w:val="344A7F86"/>
    <w:rsid w:val="37BE00A7"/>
    <w:rsid w:val="3A2A20F3"/>
    <w:rsid w:val="3E842D8B"/>
    <w:rsid w:val="3E962686"/>
    <w:rsid w:val="3EE96A0A"/>
    <w:rsid w:val="421B507E"/>
    <w:rsid w:val="42416A2F"/>
    <w:rsid w:val="425F0874"/>
    <w:rsid w:val="434C327D"/>
    <w:rsid w:val="43F42BD6"/>
    <w:rsid w:val="44025E0E"/>
    <w:rsid w:val="45AC7A14"/>
    <w:rsid w:val="46A07F85"/>
    <w:rsid w:val="4A4230F6"/>
    <w:rsid w:val="4ACF0154"/>
    <w:rsid w:val="4D6C1848"/>
    <w:rsid w:val="4E0B25D1"/>
    <w:rsid w:val="503765D5"/>
    <w:rsid w:val="51112711"/>
    <w:rsid w:val="52A27A4E"/>
    <w:rsid w:val="53076A91"/>
    <w:rsid w:val="53823B30"/>
    <w:rsid w:val="580C317A"/>
    <w:rsid w:val="58B273D1"/>
    <w:rsid w:val="592F38DB"/>
    <w:rsid w:val="594668ED"/>
    <w:rsid w:val="5D657F82"/>
    <w:rsid w:val="5E59732C"/>
    <w:rsid w:val="5EB6652D"/>
    <w:rsid w:val="60EA6C5A"/>
    <w:rsid w:val="61132284"/>
    <w:rsid w:val="61DF7474"/>
    <w:rsid w:val="62A2408F"/>
    <w:rsid w:val="631D7963"/>
    <w:rsid w:val="66AF6FE7"/>
    <w:rsid w:val="68DD20DA"/>
    <w:rsid w:val="6AF903F9"/>
    <w:rsid w:val="6BF5753F"/>
    <w:rsid w:val="6C5F4584"/>
    <w:rsid w:val="6D824248"/>
    <w:rsid w:val="6EA77E0E"/>
    <w:rsid w:val="6EEB6B66"/>
    <w:rsid w:val="6F9E730D"/>
    <w:rsid w:val="71D327BD"/>
    <w:rsid w:val="73A4627C"/>
    <w:rsid w:val="74687E72"/>
    <w:rsid w:val="759877EE"/>
    <w:rsid w:val="764F5091"/>
    <w:rsid w:val="79D00B18"/>
    <w:rsid w:val="7AB87978"/>
    <w:rsid w:val="7DAB5875"/>
    <w:rsid w:val="7DF57DD5"/>
    <w:rsid w:val="7EC904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autoRedefine/>
    <w:semiHidden/>
    <w:unhideWhenUsed/>
    <w:qFormat/>
    <w:uiPriority w:val="99"/>
    <w:pPr>
      <w:tabs>
        <w:tab w:val="center" w:pos="4153"/>
        <w:tab w:val="right" w:pos="8306"/>
      </w:tabs>
      <w:snapToGrid w:val="0"/>
      <w:jc w:val="left"/>
    </w:pPr>
    <w:rPr>
      <w:sz w:val="18"/>
    </w:rPr>
  </w:style>
  <w:style w:type="paragraph" w:styleId="3">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autoRedefine/>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customStyle="1" w:styleId="7">
    <w:name w:val="p0"/>
    <w:basedOn w:val="1"/>
    <w:autoRedefine/>
    <w:qFormat/>
    <w:uiPriority w:val="0"/>
    <w:pPr>
      <w:widowControl/>
    </w:pPr>
    <w:rPr>
      <w:kern w:val="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2756</Words>
  <Characters>2893</Characters>
  <Lines>23</Lines>
  <Paragraphs>6</Paragraphs>
  <TotalTime>1</TotalTime>
  <ScaleCrop>false</ScaleCrop>
  <LinksUpToDate>false</LinksUpToDate>
  <CharactersWithSpaces>2969</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2018-01-23T07:52:00Z</dcterms:created>
  <dc:creator>Administrator</dc:creator>
  <cp:lastModifiedBy>迷.</cp:lastModifiedBy>
  <cp:lastPrinted>2023-05-23T07:36:00Z</cp:lastPrinted>
  <dcterms:modified xsi:type="dcterms:W3CDTF">2024-03-27T00:46:58Z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F8A2D20AB87A4EBBAED3A0A3F53721A8_13</vt:lpwstr>
  </property>
</Properties>
</file>