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6"/>
        <w:keepNext w:val="0"/>
        <w:keepLines w:val="0"/>
        <w:pageBreakBefore w:val="0"/>
        <w:widowControl w:val="0"/>
        <w:kinsoku/>
        <w:wordWrap/>
        <w:overflowPunct/>
        <w:topLinePunct w:val="0"/>
        <w:bidi w:val="0"/>
        <w:snapToGrid/>
        <w:spacing w:line="720" w:lineRule="auto"/>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新晃县统计局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p>
    <w:p w14:paraId="257D9EB6"/>
    <w:p w14:paraId="4B9CD697">
      <w:pPr>
        <w:pStyle w:val="6"/>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绩效管理工作开展情况</w:t>
      </w:r>
    </w:p>
    <w:p w14:paraId="43103CFE">
      <w:pPr>
        <w:autoSpaceDE w:val="0"/>
        <w:autoSpaceDN w:val="0"/>
        <w:adjustRightInd w:val="0"/>
        <w:ind w:firstLine="640" w:firstLineChars="200"/>
        <w:jc w:val="left"/>
        <w:rPr>
          <w:rFonts w:cs="黑体" w:asciiTheme="minorEastAsia" w:hAnsiTheme="minorEastAsia"/>
          <w:color w:val="FF0000"/>
          <w:kern w:val="0"/>
          <w:sz w:val="32"/>
          <w:szCs w:val="32"/>
        </w:rPr>
      </w:pPr>
      <w:r>
        <w:rPr>
          <w:rFonts w:hint="eastAsia" w:cs="黑体" w:asciiTheme="minorEastAsia" w:hAnsiTheme="minorEastAsia"/>
          <w:color w:val="000000"/>
          <w:kern w:val="0"/>
          <w:sz w:val="32"/>
          <w:szCs w:val="32"/>
        </w:rPr>
        <w:t>根据预算绩效管理要求，我</w:t>
      </w:r>
      <w:r>
        <w:rPr>
          <w:rFonts w:hint="eastAsia" w:cs="黑体" w:asciiTheme="minorEastAsia" w:hAnsiTheme="minorEastAsia"/>
          <w:color w:val="000000"/>
          <w:kern w:val="0"/>
          <w:sz w:val="32"/>
          <w:szCs w:val="32"/>
          <w:lang w:eastAsia="zh-CN"/>
        </w:rPr>
        <w:t>单位</w:t>
      </w:r>
      <w:r>
        <w:rPr>
          <w:rFonts w:hint="eastAsia" w:cs="黑体" w:asciiTheme="minorEastAsia" w:hAnsiTheme="minorEastAsia"/>
          <w:color w:val="000000"/>
          <w:kern w:val="0"/>
          <w:sz w:val="32"/>
          <w:szCs w:val="32"/>
        </w:rPr>
        <w:t>组织对</w:t>
      </w:r>
      <w:r>
        <w:rPr>
          <w:rFonts w:cs="黑体" w:asciiTheme="minorEastAsia" w:hAnsiTheme="minorEastAsia"/>
          <w:color w:val="000000"/>
          <w:kern w:val="0"/>
          <w:sz w:val="32"/>
          <w:szCs w:val="32"/>
        </w:rPr>
        <w:t>202</w:t>
      </w:r>
      <w:r>
        <w:rPr>
          <w:rFonts w:hint="eastAsia" w:cs="黑体" w:asciiTheme="minorEastAsia" w:hAnsiTheme="minorEastAsia"/>
          <w:color w:val="000000"/>
          <w:kern w:val="0"/>
          <w:sz w:val="32"/>
          <w:szCs w:val="32"/>
          <w:lang w:val="en-US" w:eastAsia="zh-CN"/>
        </w:rPr>
        <w:t>3</w:t>
      </w:r>
      <w:r>
        <w:rPr>
          <w:rFonts w:hint="eastAsia" w:cs="黑体" w:asciiTheme="minorEastAsia" w:hAnsiTheme="minorEastAsia"/>
          <w:color w:val="000000"/>
          <w:kern w:val="0"/>
          <w:sz w:val="32"/>
          <w:szCs w:val="32"/>
        </w:rPr>
        <w:t>年度一般公共预算项目支出全面开展绩效自评，其中，</w:t>
      </w:r>
      <w:r>
        <w:rPr>
          <w:rFonts w:hint="eastAsia" w:cs="黑体" w:asciiTheme="minorEastAsia" w:hAnsiTheme="minorEastAsia"/>
          <w:color w:val="000000"/>
          <w:kern w:val="0"/>
          <w:sz w:val="32"/>
          <w:szCs w:val="32"/>
          <w:lang w:eastAsia="zh-CN"/>
        </w:rPr>
        <w:t>二</w:t>
      </w:r>
      <w:r>
        <w:rPr>
          <w:rFonts w:hint="eastAsia" w:cs="黑体" w:asciiTheme="minorEastAsia" w:hAnsiTheme="minorEastAsia"/>
          <w:color w:val="000000"/>
          <w:kern w:val="0"/>
          <w:sz w:val="32"/>
          <w:szCs w:val="32"/>
        </w:rPr>
        <w:t>级项目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w:t>
      </w:r>
    </w:p>
    <w:p w14:paraId="4433B57D">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组织开展整体支出绩效评价，涉及一般公共预算支出</w:t>
      </w:r>
      <w:r>
        <w:rPr>
          <w:rFonts w:hint="eastAsia" w:cs="黑体" w:asciiTheme="minorEastAsia" w:hAnsiTheme="minorEastAsia"/>
          <w:color w:val="000000"/>
          <w:kern w:val="0"/>
          <w:sz w:val="32"/>
          <w:szCs w:val="32"/>
          <w:lang w:val="en-US" w:eastAsia="zh-CN"/>
        </w:rPr>
        <w:t xml:space="preserve"> 600.76</w:t>
      </w:r>
      <w:r>
        <w:rPr>
          <w:rFonts w:hint="eastAsia" w:cs="黑体" w:asciiTheme="minorEastAsia" w:hAnsiTheme="minorEastAsia"/>
          <w:color w:val="000000"/>
          <w:kern w:val="0"/>
          <w:sz w:val="32"/>
          <w:szCs w:val="32"/>
        </w:rPr>
        <w:t>万元，政府性基金预算支出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万元。从评价情况来看，202</w:t>
      </w:r>
      <w:r>
        <w:rPr>
          <w:rFonts w:hint="eastAsia" w:cs="黑体" w:asciiTheme="minorEastAsia" w:hAnsiTheme="minorEastAsia"/>
          <w:color w:val="000000"/>
          <w:kern w:val="0"/>
          <w:sz w:val="32"/>
          <w:szCs w:val="32"/>
          <w:lang w:val="en-US" w:eastAsia="zh-CN"/>
        </w:rPr>
        <w:t>3</w:t>
      </w:r>
      <w:r>
        <w:rPr>
          <w:rFonts w:hint="eastAsia" w:cs="黑体" w:asciiTheme="minorEastAsia" w:hAnsiTheme="minorEastAsia"/>
          <w:color w:val="000000"/>
          <w:kern w:val="0"/>
          <w:sz w:val="32"/>
          <w:szCs w:val="32"/>
        </w:rPr>
        <w:t>年部门整体支出保证了单位各项工作的正常开展，确保了</w:t>
      </w:r>
      <w:r>
        <w:rPr>
          <w:rFonts w:hint="eastAsia" w:cs="黑体" w:asciiTheme="minorEastAsia" w:hAnsiTheme="minorEastAsia"/>
          <w:color w:val="000000"/>
          <w:kern w:val="0"/>
          <w:sz w:val="32"/>
          <w:szCs w:val="32"/>
          <w:lang w:val="en-US" w:eastAsia="zh-CN"/>
        </w:rPr>
        <w:t>统计</w:t>
      </w:r>
      <w:r>
        <w:rPr>
          <w:rFonts w:hint="eastAsia" w:cs="黑体" w:asciiTheme="minorEastAsia" w:hAnsiTheme="minorEastAsia"/>
          <w:color w:val="000000"/>
          <w:kern w:val="0"/>
          <w:sz w:val="32"/>
          <w:szCs w:val="32"/>
        </w:rPr>
        <w:t>任务的完成。</w:t>
      </w:r>
    </w:p>
    <w:p w14:paraId="0157170E">
      <w:pPr>
        <w:pStyle w:val="6"/>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7C8A5C6">
      <w:pPr>
        <w:pStyle w:val="6"/>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2023年度财政收支情况总体情况说明：</w:t>
      </w:r>
    </w:p>
    <w:p w14:paraId="6829D142">
      <w:pPr>
        <w:numPr>
          <w:ilvl w:val="0"/>
          <w:numId w:val="0"/>
        </w:numPr>
        <w:spacing w:line="360" w:lineRule="auto"/>
        <w:ind w:firstLine="640" w:firstLineChars="200"/>
        <w:jc w:val="left"/>
        <w:rPr>
          <w:rFonts w:hint="default"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年度财政拨款收入总计</w:t>
      </w:r>
      <w:r>
        <w:rPr>
          <w:rFonts w:hint="eastAsia" w:cs="黑体" w:asciiTheme="minorEastAsia" w:hAnsiTheme="minorEastAsia"/>
          <w:color w:val="000000"/>
          <w:kern w:val="0"/>
          <w:sz w:val="32"/>
          <w:szCs w:val="32"/>
          <w:lang w:val="en-US" w:eastAsia="zh-CN" w:bidi="ar-SA"/>
        </w:rPr>
        <w:t>600.76</w:t>
      </w:r>
      <w:r>
        <w:rPr>
          <w:rFonts w:hint="eastAsia" w:cs="黑体" w:asciiTheme="minorEastAsia" w:hAnsiTheme="minorEastAsia" w:eastAsiaTheme="minorEastAsia"/>
          <w:color w:val="000000"/>
          <w:kern w:val="0"/>
          <w:sz w:val="32"/>
          <w:szCs w:val="32"/>
          <w:lang w:val="en-US" w:eastAsia="zh-CN" w:bidi="ar-SA"/>
        </w:rPr>
        <w:t>万元，其中：财政拨款收入</w:t>
      </w:r>
      <w:r>
        <w:rPr>
          <w:rFonts w:hint="eastAsia" w:cs="黑体" w:asciiTheme="minorEastAsia" w:hAnsiTheme="minorEastAsia"/>
          <w:color w:val="000000"/>
          <w:kern w:val="0"/>
          <w:sz w:val="32"/>
          <w:szCs w:val="32"/>
          <w:lang w:val="en-US" w:eastAsia="zh-CN" w:bidi="ar-SA"/>
        </w:rPr>
        <w:t>600.76</w:t>
      </w:r>
      <w:r>
        <w:rPr>
          <w:rFonts w:hint="eastAsia" w:cs="黑体" w:asciiTheme="minorEastAsia" w:hAnsiTheme="minorEastAsia" w:eastAsiaTheme="minorEastAsia"/>
          <w:color w:val="000000"/>
          <w:kern w:val="0"/>
          <w:sz w:val="32"/>
          <w:szCs w:val="32"/>
          <w:lang w:val="en-US" w:eastAsia="zh-CN" w:bidi="ar-SA"/>
        </w:rPr>
        <w:t>万元。202</w:t>
      </w:r>
      <w:r>
        <w:rPr>
          <w:rFonts w:hint="eastAsia" w:cs="黑体" w:asciiTheme="minorEastAsia" w:hAnsiTheme="minorEastAsia"/>
          <w:color w:val="000000"/>
          <w:kern w:val="0"/>
          <w:sz w:val="32"/>
          <w:szCs w:val="32"/>
          <w:lang w:val="en-US" w:eastAsia="zh-CN" w:bidi="ar-SA"/>
        </w:rPr>
        <w:t>2</w:t>
      </w:r>
      <w:r>
        <w:rPr>
          <w:rFonts w:hint="eastAsia" w:cs="黑体" w:asciiTheme="minorEastAsia" w:hAnsiTheme="minorEastAsia" w:eastAsiaTheme="minorEastAsia"/>
          <w:color w:val="000000"/>
          <w:kern w:val="0"/>
          <w:sz w:val="32"/>
          <w:szCs w:val="32"/>
          <w:lang w:val="en-US" w:eastAsia="zh-CN" w:bidi="ar-SA"/>
        </w:rPr>
        <w:t>年财政拨款收入总计</w:t>
      </w:r>
      <w:r>
        <w:rPr>
          <w:rFonts w:hint="eastAsia" w:cs="黑体" w:asciiTheme="minorEastAsia" w:hAnsiTheme="minorEastAsia"/>
          <w:color w:val="000000"/>
          <w:kern w:val="0"/>
          <w:sz w:val="32"/>
          <w:szCs w:val="32"/>
          <w:lang w:val="en-US" w:eastAsia="zh-CN" w:bidi="ar-SA"/>
        </w:rPr>
        <w:t>465.93</w:t>
      </w:r>
      <w:r>
        <w:rPr>
          <w:rFonts w:hint="eastAsia" w:cs="黑体" w:asciiTheme="minorEastAsia" w:hAnsiTheme="minorEastAsia" w:eastAsiaTheme="minorEastAsia"/>
          <w:color w:val="000000"/>
          <w:kern w:val="0"/>
          <w:sz w:val="32"/>
          <w:szCs w:val="32"/>
          <w:lang w:val="en-US" w:eastAsia="zh-CN" w:bidi="ar-SA"/>
        </w:rPr>
        <w:t>万元，202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年收入比202</w:t>
      </w:r>
      <w:r>
        <w:rPr>
          <w:rFonts w:hint="eastAsia" w:cs="黑体" w:asciiTheme="minorEastAsia" w:hAnsiTheme="minorEastAsia"/>
          <w:color w:val="000000"/>
          <w:kern w:val="0"/>
          <w:sz w:val="32"/>
          <w:szCs w:val="32"/>
          <w:lang w:val="en-US" w:eastAsia="zh-CN" w:bidi="ar-SA"/>
        </w:rPr>
        <w:t>2</w:t>
      </w:r>
      <w:r>
        <w:rPr>
          <w:rFonts w:hint="eastAsia" w:cs="黑体" w:asciiTheme="minorEastAsia" w:hAnsiTheme="minorEastAsia" w:eastAsiaTheme="minorEastAsia"/>
          <w:color w:val="000000"/>
          <w:kern w:val="0"/>
          <w:sz w:val="32"/>
          <w:szCs w:val="32"/>
          <w:lang w:val="en-US" w:eastAsia="zh-CN" w:bidi="ar-SA"/>
        </w:rPr>
        <w:t>年增加了</w:t>
      </w:r>
      <w:r>
        <w:rPr>
          <w:rFonts w:hint="eastAsia" w:cs="黑体" w:asciiTheme="minorEastAsia" w:hAnsiTheme="minorEastAsia"/>
          <w:color w:val="000000"/>
          <w:kern w:val="0"/>
          <w:sz w:val="32"/>
          <w:szCs w:val="32"/>
          <w:lang w:val="en-US" w:eastAsia="zh-CN" w:bidi="ar-SA"/>
        </w:rPr>
        <w:t>134.83</w:t>
      </w:r>
      <w:r>
        <w:rPr>
          <w:rFonts w:hint="eastAsia" w:cs="黑体" w:asciiTheme="minorEastAsia" w:hAnsiTheme="minorEastAsia" w:eastAsiaTheme="minorEastAsia"/>
          <w:color w:val="000000"/>
          <w:kern w:val="0"/>
          <w:sz w:val="32"/>
          <w:szCs w:val="32"/>
          <w:lang w:val="en-US" w:eastAsia="zh-CN" w:bidi="ar-SA"/>
        </w:rPr>
        <w:t>万元，增加的主要原因是</w:t>
      </w:r>
      <w:r>
        <w:rPr>
          <w:rFonts w:hint="eastAsia" w:cs="黑体" w:asciiTheme="minorEastAsia" w:hAnsiTheme="minorEastAsia"/>
          <w:color w:val="000000"/>
          <w:kern w:val="0"/>
          <w:sz w:val="32"/>
          <w:szCs w:val="32"/>
          <w:lang w:val="en-US" w:eastAsia="zh-CN" w:bidi="ar-SA"/>
        </w:rPr>
        <w:t>人员变动，统计工作增加等。</w:t>
      </w:r>
    </w:p>
    <w:p w14:paraId="6F5909E6">
      <w:pPr>
        <w:spacing w:line="360" w:lineRule="auto"/>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2023年度财政拨款支出总计600.76万元，2022年财政拨款支出总计465.93万元，2023年支出比2022年</w:t>
      </w:r>
      <w:r>
        <w:rPr>
          <w:rFonts w:hint="eastAsia" w:cs="黑体" w:asciiTheme="minorEastAsia" w:hAnsiTheme="minorEastAsia" w:eastAsiaTheme="minorEastAsia"/>
          <w:color w:val="000000"/>
          <w:kern w:val="0"/>
          <w:sz w:val="32"/>
          <w:szCs w:val="32"/>
          <w:lang w:val="en-US" w:eastAsia="zh-CN" w:bidi="ar-SA"/>
        </w:rPr>
        <w:t>增加</w:t>
      </w:r>
      <w:r>
        <w:rPr>
          <w:rFonts w:hint="eastAsia" w:cs="黑体" w:asciiTheme="minorEastAsia" w:hAnsiTheme="minorEastAsia" w:eastAsiaTheme="minorEastAsia"/>
          <w:color w:val="000000"/>
          <w:kern w:val="0"/>
          <w:sz w:val="32"/>
          <w:szCs w:val="32"/>
          <w:lang w:val="en-US" w:eastAsia="zh-CN" w:bidi="ar-SA"/>
        </w:rPr>
        <w:t>了134.83万元，</w:t>
      </w:r>
      <w:r>
        <w:rPr>
          <w:rFonts w:hint="eastAsia" w:cs="黑体" w:asciiTheme="minorEastAsia" w:hAnsiTheme="minorEastAsia" w:eastAsiaTheme="minorEastAsia"/>
          <w:color w:val="000000"/>
          <w:kern w:val="0"/>
          <w:sz w:val="32"/>
          <w:szCs w:val="32"/>
          <w:lang w:val="en-US" w:eastAsia="zh-CN" w:bidi="ar-SA"/>
        </w:rPr>
        <w:t>增加</w:t>
      </w:r>
      <w:r>
        <w:rPr>
          <w:rFonts w:hint="eastAsia" w:cs="黑体" w:asciiTheme="minorEastAsia" w:hAnsiTheme="minorEastAsia" w:eastAsiaTheme="minorEastAsia"/>
          <w:color w:val="000000"/>
          <w:kern w:val="0"/>
          <w:sz w:val="32"/>
          <w:szCs w:val="32"/>
          <w:lang w:val="en-US" w:eastAsia="zh-CN" w:bidi="ar-SA"/>
        </w:rPr>
        <w:t>的主要原因是本单</w:t>
      </w:r>
      <w:r>
        <w:rPr>
          <w:rFonts w:hint="eastAsia" w:cs="黑体" w:asciiTheme="minorEastAsia" w:hAnsiTheme="minorEastAsia" w:eastAsiaTheme="minorEastAsia"/>
          <w:color w:val="000000"/>
          <w:kern w:val="0"/>
          <w:sz w:val="32"/>
          <w:szCs w:val="32"/>
          <w:lang w:val="en-US" w:eastAsia="zh-CN" w:bidi="ar-SA"/>
        </w:rPr>
        <w:t>位人员变动，统计工作增加等。我单位202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年的公务用车运行维护费到12月止支出0万元，公务接待费到12月止支出</w:t>
      </w:r>
      <w:r>
        <w:rPr>
          <w:rFonts w:hint="eastAsia" w:cs="黑体" w:asciiTheme="minorEastAsia" w:hAnsiTheme="minorEastAsia"/>
          <w:color w:val="000000"/>
          <w:kern w:val="0"/>
          <w:sz w:val="32"/>
          <w:szCs w:val="32"/>
          <w:lang w:val="en-US" w:eastAsia="zh-CN" w:bidi="ar-SA"/>
        </w:rPr>
        <w:t>0.41</w:t>
      </w:r>
      <w:r>
        <w:rPr>
          <w:rFonts w:hint="eastAsia" w:cs="黑体" w:asciiTheme="minorEastAsia" w:hAnsiTheme="minorEastAsia" w:eastAsiaTheme="minorEastAsia"/>
          <w:color w:val="000000"/>
          <w:kern w:val="0"/>
          <w:sz w:val="32"/>
          <w:szCs w:val="32"/>
          <w:lang w:val="en-US" w:eastAsia="zh-CN" w:bidi="ar-SA"/>
        </w:rPr>
        <w:t>万元。</w:t>
      </w:r>
    </w:p>
    <w:p w14:paraId="38661E18">
      <w:pPr>
        <w:pStyle w:val="6"/>
        <w:spacing w:line="360" w:lineRule="auto"/>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  </w:t>
      </w:r>
    </w:p>
    <w:p w14:paraId="64E64B37">
      <w:pPr>
        <w:pStyle w:val="6"/>
        <w:spacing w:line="360" w:lineRule="auto"/>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国有资产占用情况：截至2023年12月31日，本单位共有车辆0辆，其中，领导干部用车0辆、机要通信用车0辆、应急保障用车0辆、执法执勤用车0辆、特种专业技术用车0辆、其他用车0辆；单位价值50万元以上通用设备0台（套）；单位价值100万元以上专用设备0台（套）。</w:t>
      </w:r>
    </w:p>
    <w:p w14:paraId="5D29DBE7">
      <w:pPr>
        <w:spacing w:line="360" w:lineRule="auto"/>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我单位严格按照《预算法》和相关财经纪律要求，厉行节约，杜绝不合理开支，降低行政成本，努力让财政资金发挥最大效益。</w:t>
      </w:r>
    </w:p>
    <w:p w14:paraId="0ECF2833">
      <w:pPr>
        <w:pStyle w:val="6"/>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82A0936">
      <w:pPr>
        <w:spacing w:line="360" w:lineRule="auto"/>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针对存在的问题及有关情况，提出下一步提高本单位财政资金使用绩效的措施与建议：一是预算准确率有待提高。年初预算编制不够精确，考虑不全面，</w:t>
      </w:r>
      <w:bookmarkStart w:id="0" w:name="_GoBack"/>
      <w:bookmarkEnd w:id="0"/>
      <w:r>
        <w:rPr>
          <w:rFonts w:hint="eastAsia" w:cs="黑体" w:asciiTheme="minorEastAsia" w:hAnsiTheme="minorEastAsia" w:eastAsiaTheme="minorEastAsia"/>
          <w:color w:val="000000"/>
          <w:kern w:val="0"/>
          <w:sz w:val="32"/>
          <w:szCs w:val="32"/>
          <w:lang w:val="en-US" w:eastAsia="zh-CN" w:bidi="ar-SA"/>
        </w:rPr>
        <w:t>导致年底决算数与年初预算数相差较大。二是预算执行存在偏差。由于财政资金紧张，导致资金不足，或实际缺口资金调剂其他资金使用。                          建议提高部门预算和整体支出绩效目标编制的科学性和前瞻性，科学合理编制预算，提高预算预见力，严格执行预算，避免项目支出与基本支出划分不准或预算支出与实际执行出现较大偏差的情况。另一方面通过建立激励机制和奖惩制度，改变现行预算制度只重视资金分配、不重视资金使用的状况。</w:t>
      </w:r>
    </w:p>
    <w:p w14:paraId="46E583CC">
      <w:pPr>
        <w:spacing w:line="360" w:lineRule="auto"/>
        <w:ind w:firstLine="640" w:firstLineChars="200"/>
        <w:rPr>
          <w:rFonts w:hint="eastAsia" w:cs="黑体" w:asciiTheme="minorEastAsia" w:hAnsiTheme="minorEastAsia" w:eastAsiaTheme="minorEastAsia"/>
          <w:color w:val="000000"/>
          <w:kern w:val="0"/>
          <w:sz w:val="32"/>
          <w:szCs w:val="32"/>
          <w:lang w:val="en-US" w:eastAsia="zh-CN" w:bidi="ar-SA"/>
        </w:rPr>
      </w:pPr>
    </w:p>
    <w:p w14:paraId="1B31E03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B29C8"/>
    <w:multiLevelType w:val="singleLevel"/>
    <w:tmpl w:val="404B29C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0YWFkZWNlYTkwMGE1ODc3MzAyNTk5ZjMwMWVmYWIifQ=="/>
  </w:docVars>
  <w:rsids>
    <w:rsidRoot w:val="00000000"/>
    <w:rsid w:val="08BA54D7"/>
    <w:rsid w:val="3D473886"/>
    <w:rsid w:val="45161396"/>
    <w:rsid w:val="489A18C8"/>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customStyle="1" w:styleId="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1463</Words>
  <Characters>1529</Characters>
  <Lines>0</Lines>
  <Paragraphs>0</Paragraphs>
  <TotalTime>7</TotalTime>
  <ScaleCrop>false</ScaleCrop>
  <LinksUpToDate>false</LinksUpToDate>
  <CharactersWithSpaces>1530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自闭网友</cp:lastModifiedBy>
  <dcterms:modified xsi:type="dcterms:W3CDTF">2024-10-24T01:51:51Z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48A50F41887744B5BA539240BA3F0988_13</vt:lpwstr>
  </property>
</Properties>
</file>