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left"/>
        <w:rPr>
          <w:rFonts w:ascii="仿宋_GB2312" w:hAnsi="仿宋_GB2312" w:eastAsia="仿宋_GB2312" w:cs="仿宋_GB2312"/>
          <w:kern w:val="0"/>
          <w:sz w:val="24"/>
        </w:rPr>
      </w:pPr>
      <w:r>
        <w:rPr>
          <w:rFonts w:hint="eastAsia" w:ascii="仿宋_GB2312" w:hAnsi="仿宋_GB2312" w:eastAsia="仿宋_GB2312" w:cs="仿宋_GB2312"/>
          <w:sz w:val="24"/>
        </w:rPr>
        <w:t>附件2-2</w:t>
      </w:r>
    </w:p>
    <w:p>
      <w:pPr>
        <w:pStyle w:val="4"/>
        <w:widowControl w:val="0"/>
        <w:spacing w:before="0" w:beforeAutospacing="0" w:after="0" w:afterAutospacing="0" w:line="800" w:lineRule="exact"/>
        <w:jc w:val="center"/>
        <w:rPr>
          <w:rStyle w:val="7"/>
          <w:rFonts w:ascii="Times New Roman" w:hAnsi="Times New Roman" w:eastAsia="方正粗宋简体" w:cs="Times New Roman"/>
          <w:b w:val="0"/>
          <w:bCs w:val="0"/>
          <w:spacing w:val="-20"/>
          <w:sz w:val="44"/>
          <w:szCs w:val="44"/>
        </w:rPr>
      </w:pPr>
      <w:r>
        <w:rPr>
          <w:rStyle w:val="7"/>
          <w:rFonts w:ascii="Times New Roman" w:hAnsi="Times New Roman" w:eastAsia="方正粗宋简体" w:cs="Times New Roman"/>
          <w:b w:val="0"/>
          <w:bCs w:val="0"/>
          <w:spacing w:val="-20"/>
          <w:sz w:val="44"/>
          <w:szCs w:val="44"/>
        </w:rPr>
        <w:t>2019年度部门（单位）整体支出绩效自评报告</w:t>
      </w:r>
    </w:p>
    <w:p>
      <w:pPr>
        <w:spacing w:line="520" w:lineRule="exact"/>
        <w:ind w:firstLine="640" w:firstLineChars="200"/>
        <w:rPr>
          <w:rFonts w:cs="仿宋" w:asciiTheme="minorEastAsia" w:hAnsiTheme="minorEastAsia" w:eastAsiaTheme="minorEastAsia"/>
          <w:color w:val="000000"/>
          <w:kern w:val="0"/>
          <w:sz w:val="32"/>
          <w:szCs w:val="32"/>
        </w:rPr>
      </w:pPr>
      <w:r>
        <w:rPr>
          <w:rFonts w:hint="eastAsia" w:cs="仿宋" w:asciiTheme="minorEastAsia" w:hAnsiTheme="minorEastAsia" w:eastAsiaTheme="minorEastAsia"/>
          <w:color w:val="000000"/>
          <w:kern w:val="0"/>
          <w:sz w:val="32"/>
          <w:szCs w:val="32"/>
        </w:rPr>
        <w:t>根据《新晃侗族自治县财政局关于做好2020年度部门（单位）绩效评价工作的通知》（晃财绩〔2020〕19号）要求，我镇对2019年部门整体支出进行了绩效自评，现报告如下：</w:t>
      </w:r>
    </w:p>
    <w:p>
      <w:pPr>
        <w:spacing w:line="520" w:lineRule="exact"/>
        <w:ind w:firstLine="420" w:firstLineChars="200"/>
        <w:rPr>
          <w:kern w:val="0"/>
        </w:rPr>
      </w:pPr>
      <w:r>
        <w:t xml:space="preserve">   </w:t>
      </w:r>
      <w:r>
        <w:rPr>
          <w:rFonts w:cs="仿宋" w:asciiTheme="minorEastAsia" w:hAnsiTheme="minorEastAsia" w:eastAsiaTheme="minorEastAsia"/>
          <w:b/>
          <w:bCs/>
          <w:sz w:val="32"/>
          <w:szCs w:val="32"/>
        </w:rPr>
        <w:t>一、部门（单位）基本概况</w:t>
      </w:r>
    </w:p>
    <w:p>
      <w:pPr>
        <w:spacing w:line="520" w:lineRule="exact"/>
        <w:ind w:firstLine="320" w:firstLineChars="100"/>
        <w:rPr>
          <w:rFonts w:ascii="黑体" w:hAnsi="黑体" w:eastAsia="黑体" w:cs="黑体"/>
          <w:kern w:val="0"/>
          <w:sz w:val="32"/>
          <w:szCs w:val="32"/>
        </w:rPr>
      </w:pPr>
      <w:r>
        <w:rPr>
          <w:rFonts w:hint="eastAsia" w:ascii="黑体" w:hAnsi="黑体" w:eastAsia="黑体" w:cs="黑体"/>
          <w:kern w:val="0"/>
          <w:sz w:val="32"/>
          <w:szCs w:val="32"/>
        </w:rPr>
        <w:t>（一）职能职责</w:t>
      </w:r>
    </w:p>
    <w:p>
      <w:pPr>
        <w:widowControl/>
        <w:shd w:val="clear" w:color="auto" w:fill="FFFFFF"/>
        <w:spacing w:line="480" w:lineRule="auto"/>
        <w:ind w:firstLine="480"/>
        <w:rPr>
          <w:rFonts w:ascii="宋体" w:hAnsi="宋体" w:cs="宋体"/>
          <w:color w:val="333333"/>
          <w:kern w:val="0"/>
          <w:sz w:val="32"/>
          <w:szCs w:val="32"/>
        </w:rPr>
      </w:pPr>
      <w:r>
        <w:rPr>
          <w:rFonts w:hint="eastAsia" w:ascii="宋体" w:hAnsi="宋体" w:cs="宋体"/>
          <w:color w:val="333333"/>
          <w:kern w:val="0"/>
          <w:sz w:val="32"/>
          <w:szCs w:val="32"/>
        </w:rPr>
        <w:t>1.</w:t>
      </w:r>
      <w:r>
        <w:rPr>
          <w:rFonts w:ascii="宋体" w:hAnsi="宋体" w:cs="宋体"/>
          <w:color w:val="333333"/>
          <w:kern w:val="0"/>
          <w:sz w:val="32"/>
          <w:szCs w:val="32"/>
        </w:rPr>
        <w:t>执行本级人民代表大会的决议和上级国家行政机关的决定和命令，发布决定和命令。</w:t>
      </w:r>
    </w:p>
    <w:p>
      <w:pPr>
        <w:widowControl/>
        <w:shd w:val="clear" w:color="auto" w:fill="FFFFFF"/>
        <w:spacing w:line="480" w:lineRule="auto"/>
        <w:ind w:firstLine="480"/>
        <w:rPr>
          <w:rFonts w:ascii="宋体" w:hAnsi="宋体" w:cs="宋体"/>
          <w:color w:val="333333"/>
          <w:kern w:val="0"/>
          <w:sz w:val="32"/>
          <w:szCs w:val="32"/>
        </w:rPr>
      </w:pPr>
      <w:r>
        <w:rPr>
          <w:rFonts w:hint="eastAsia" w:ascii="宋体" w:hAnsi="宋体" w:cs="宋体"/>
          <w:color w:val="333333"/>
          <w:kern w:val="0"/>
          <w:sz w:val="32"/>
          <w:szCs w:val="32"/>
        </w:rPr>
        <w:t>2.</w:t>
      </w:r>
      <w:r>
        <w:rPr>
          <w:rFonts w:ascii="宋体" w:hAnsi="宋体" w:cs="宋体"/>
          <w:color w:val="333333"/>
          <w:kern w:val="0"/>
          <w:sz w:val="32"/>
          <w:szCs w:val="32"/>
        </w:rPr>
        <w:t>执行本行政区域内的经济和社会发展计划，加强公共设施的建设和管理，发展各项服务事业。</w:t>
      </w:r>
    </w:p>
    <w:p>
      <w:pPr>
        <w:widowControl/>
        <w:shd w:val="clear" w:color="auto" w:fill="FFFFFF"/>
        <w:spacing w:line="480" w:lineRule="auto"/>
        <w:ind w:firstLine="480"/>
        <w:rPr>
          <w:rFonts w:ascii="宋体" w:hAnsi="宋体" w:cs="宋体"/>
          <w:color w:val="333333"/>
          <w:kern w:val="0"/>
          <w:sz w:val="32"/>
          <w:szCs w:val="32"/>
        </w:rPr>
      </w:pPr>
      <w:r>
        <w:rPr>
          <w:rFonts w:hint="eastAsia" w:ascii="宋体" w:hAnsi="宋体" w:cs="宋体"/>
          <w:color w:val="333333"/>
          <w:kern w:val="0"/>
          <w:sz w:val="32"/>
          <w:szCs w:val="32"/>
        </w:rPr>
        <w:t>3.</w:t>
      </w:r>
      <w:r>
        <w:rPr>
          <w:rFonts w:ascii="宋体" w:hAnsi="宋体" w:cs="宋体"/>
          <w:color w:val="333333"/>
          <w:kern w:val="0"/>
          <w:sz w:val="32"/>
          <w:szCs w:val="32"/>
        </w:rPr>
        <w:t>依法管理本级财政、执行本级预算。</w:t>
      </w:r>
    </w:p>
    <w:p>
      <w:pPr>
        <w:widowControl/>
        <w:shd w:val="clear" w:color="auto" w:fill="FFFFFF"/>
        <w:spacing w:line="480" w:lineRule="auto"/>
        <w:ind w:firstLine="480"/>
        <w:rPr>
          <w:rFonts w:ascii="宋体" w:hAnsi="宋体" w:cs="宋体"/>
          <w:color w:val="333333"/>
          <w:kern w:val="0"/>
          <w:sz w:val="32"/>
          <w:szCs w:val="32"/>
        </w:rPr>
      </w:pPr>
      <w:r>
        <w:rPr>
          <w:rFonts w:hint="eastAsia" w:ascii="宋体" w:hAnsi="宋体" w:cs="宋体"/>
          <w:color w:val="333333"/>
          <w:kern w:val="0"/>
          <w:sz w:val="32"/>
          <w:szCs w:val="32"/>
        </w:rPr>
        <w:t>4.</w:t>
      </w:r>
      <w:r>
        <w:rPr>
          <w:rFonts w:ascii="宋体" w:hAnsi="宋体" w:cs="宋体"/>
          <w:color w:val="333333"/>
          <w:kern w:val="0"/>
          <w:sz w:val="32"/>
          <w:szCs w:val="32"/>
        </w:rPr>
        <w:t>为农民提供有效的科技、教育、文化、信息、卫生、体育、医疗、人才开发、劳动就业、安全生产等方面的服务。</w:t>
      </w:r>
    </w:p>
    <w:p>
      <w:pPr>
        <w:widowControl/>
        <w:shd w:val="clear" w:color="auto" w:fill="FFFFFF"/>
        <w:spacing w:line="480" w:lineRule="auto"/>
        <w:ind w:firstLine="480"/>
        <w:rPr>
          <w:rFonts w:ascii="宋体" w:hAnsi="宋体" w:cs="宋体"/>
          <w:color w:val="333333"/>
          <w:kern w:val="0"/>
          <w:sz w:val="32"/>
          <w:szCs w:val="32"/>
        </w:rPr>
      </w:pPr>
      <w:r>
        <w:rPr>
          <w:rFonts w:hint="eastAsia" w:ascii="宋体" w:hAnsi="宋体" w:cs="宋体"/>
          <w:color w:val="333333"/>
          <w:kern w:val="0"/>
          <w:sz w:val="32"/>
          <w:szCs w:val="32"/>
        </w:rPr>
        <w:t>5.</w:t>
      </w:r>
      <w:r>
        <w:rPr>
          <w:rFonts w:ascii="宋体" w:hAnsi="宋体" w:cs="宋体"/>
          <w:color w:val="333333"/>
          <w:kern w:val="0"/>
          <w:sz w:val="32"/>
          <w:szCs w:val="32"/>
        </w:rPr>
        <w:t>保护国有资产和集体所有的财产，保护公民私人所有的合法财产、保障公民的人身权利、民主权利和其他权利，保护各种组织的合法权益。</w:t>
      </w:r>
    </w:p>
    <w:p>
      <w:pPr>
        <w:widowControl/>
        <w:shd w:val="clear" w:color="auto" w:fill="FFFFFF"/>
        <w:spacing w:line="480" w:lineRule="auto"/>
        <w:ind w:firstLine="480"/>
        <w:rPr>
          <w:rFonts w:ascii="宋体" w:hAnsi="宋体" w:cs="宋体"/>
          <w:color w:val="333333"/>
          <w:kern w:val="0"/>
          <w:sz w:val="32"/>
          <w:szCs w:val="32"/>
        </w:rPr>
      </w:pPr>
      <w:r>
        <w:rPr>
          <w:rFonts w:hint="eastAsia" w:ascii="宋体" w:hAnsi="宋体" w:cs="宋体"/>
          <w:color w:val="333333"/>
          <w:kern w:val="0"/>
          <w:sz w:val="32"/>
          <w:szCs w:val="32"/>
        </w:rPr>
        <w:t>6.</w:t>
      </w:r>
      <w:r>
        <w:rPr>
          <w:rFonts w:ascii="宋体" w:hAnsi="宋体" w:cs="宋体"/>
          <w:color w:val="333333"/>
          <w:kern w:val="0"/>
          <w:sz w:val="32"/>
          <w:szCs w:val="32"/>
        </w:rPr>
        <w:t>开展社会主义民主与法制教育，加强社会治安综合治理，调解民事纠纷，维护社会秩序。</w:t>
      </w:r>
    </w:p>
    <w:p>
      <w:pPr>
        <w:widowControl/>
        <w:shd w:val="clear" w:color="auto" w:fill="FFFFFF"/>
        <w:spacing w:line="480" w:lineRule="auto"/>
        <w:ind w:firstLine="480"/>
        <w:rPr>
          <w:rFonts w:ascii="宋体" w:hAnsi="宋体" w:cs="宋体"/>
          <w:color w:val="333333"/>
          <w:kern w:val="0"/>
          <w:sz w:val="32"/>
          <w:szCs w:val="32"/>
        </w:rPr>
      </w:pPr>
      <w:r>
        <w:rPr>
          <w:rFonts w:hint="eastAsia" w:ascii="宋体" w:hAnsi="宋体" w:cs="宋体"/>
          <w:color w:val="333333"/>
          <w:kern w:val="0"/>
          <w:sz w:val="32"/>
          <w:szCs w:val="32"/>
        </w:rPr>
        <w:t>7.</w:t>
      </w:r>
      <w:r>
        <w:rPr>
          <w:rFonts w:ascii="宋体" w:hAnsi="宋体" w:cs="宋体"/>
          <w:color w:val="333333"/>
          <w:kern w:val="0"/>
          <w:sz w:val="32"/>
          <w:szCs w:val="32"/>
        </w:rPr>
        <w:t>推行计划生育，控制人口增长，保护妇女、儿童和老人的合法权益。</w:t>
      </w:r>
    </w:p>
    <w:p>
      <w:pPr>
        <w:widowControl/>
        <w:shd w:val="clear" w:color="auto" w:fill="FFFFFF"/>
        <w:spacing w:line="480" w:lineRule="auto"/>
        <w:ind w:firstLine="480"/>
        <w:rPr>
          <w:rFonts w:ascii="宋体" w:hAnsi="宋体" w:cs="宋体"/>
          <w:color w:val="333333"/>
          <w:kern w:val="0"/>
          <w:sz w:val="32"/>
          <w:szCs w:val="32"/>
        </w:rPr>
      </w:pPr>
      <w:r>
        <w:rPr>
          <w:rFonts w:hint="eastAsia" w:ascii="宋体" w:hAnsi="宋体" w:cs="宋体"/>
          <w:color w:val="333333"/>
          <w:kern w:val="0"/>
          <w:sz w:val="32"/>
          <w:szCs w:val="32"/>
        </w:rPr>
        <w:t>8.</w:t>
      </w:r>
      <w:r>
        <w:rPr>
          <w:rFonts w:ascii="宋体" w:hAnsi="宋体" w:cs="宋体"/>
          <w:color w:val="333333"/>
          <w:kern w:val="0"/>
          <w:sz w:val="32"/>
          <w:szCs w:val="32"/>
        </w:rPr>
        <w:t>负责民政工作，发展社会福利事业，做好社会保障工作，办理兵役事项。</w:t>
      </w:r>
    </w:p>
    <w:p>
      <w:pPr>
        <w:widowControl/>
        <w:shd w:val="clear" w:color="auto" w:fill="FFFFFF"/>
        <w:spacing w:line="480" w:lineRule="auto"/>
        <w:ind w:firstLine="480"/>
        <w:rPr>
          <w:rFonts w:ascii="宋体" w:hAnsi="宋体" w:cs="宋体"/>
          <w:color w:val="333333"/>
          <w:kern w:val="0"/>
          <w:sz w:val="32"/>
          <w:szCs w:val="32"/>
        </w:rPr>
      </w:pPr>
      <w:r>
        <w:rPr>
          <w:rFonts w:hint="eastAsia" w:ascii="宋体" w:hAnsi="宋体" w:cs="宋体"/>
          <w:color w:val="333333"/>
          <w:kern w:val="0"/>
          <w:sz w:val="32"/>
          <w:szCs w:val="32"/>
        </w:rPr>
        <w:t>9.</w:t>
      </w:r>
      <w:r>
        <w:rPr>
          <w:rFonts w:ascii="宋体" w:hAnsi="宋体" w:cs="宋体"/>
          <w:color w:val="333333"/>
          <w:kern w:val="0"/>
          <w:sz w:val="32"/>
          <w:szCs w:val="32"/>
        </w:rPr>
        <w:t>承办上级人民政府交办的其他事项。</w:t>
      </w:r>
    </w:p>
    <w:p>
      <w:pPr>
        <w:spacing w:line="52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（二）机构设置</w:t>
      </w:r>
    </w:p>
    <w:p>
      <w:pPr>
        <w:spacing w:line="520" w:lineRule="exact"/>
        <w:ind w:firstLine="640" w:firstLineChars="200"/>
        <w:rPr>
          <w:rFonts w:cs="仿宋" w:asciiTheme="minorEastAsia" w:hAnsiTheme="minorEastAsia" w:eastAsiaTheme="minorEastAsia"/>
          <w:color w:val="000000"/>
          <w:kern w:val="0"/>
          <w:sz w:val="32"/>
          <w:szCs w:val="32"/>
        </w:rPr>
      </w:pPr>
      <w:r>
        <w:rPr>
          <w:rFonts w:hint="eastAsia" w:asciiTheme="minorEastAsia" w:hAnsiTheme="minorEastAsia" w:eastAsiaTheme="minorEastAsia"/>
          <w:bCs/>
          <w:kern w:val="0"/>
          <w:sz w:val="32"/>
          <w:szCs w:val="32"/>
        </w:rPr>
        <w:t>晃州镇人民政府部门内设10个部门：晃州镇自然资源和生态环境办公室、晃州镇党建办公室、晃州镇党政办公室、晃州镇经济发展办公室、晃州镇社会事务办公室、晃州镇社会治安和应急管理办公室、晃州镇政务服务中心、晃州镇农业综合服务中心、晃州镇社会事务综合服务中心、晃州镇综合行政执法大队。除上述内设机构另有其他机构纪检监察、人大、人民武装、财政所等。</w:t>
      </w:r>
      <w:r>
        <w:rPr>
          <w:rFonts w:hint="eastAsia" w:cs="仿宋" w:asciiTheme="minorEastAsia" w:hAnsiTheme="minorEastAsia" w:eastAsiaTheme="minorEastAsia"/>
          <w:color w:val="000000"/>
          <w:kern w:val="0"/>
          <w:sz w:val="32"/>
          <w:szCs w:val="32"/>
        </w:rPr>
        <w:t>编制人数116人，其中：行政编制52人，事业编制64人；实际在岗在编人数116人，退休人员79人。</w:t>
      </w:r>
    </w:p>
    <w:p>
      <w:pPr>
        <w:spacing w:line="52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（三）部门年初预算安排情况</w:t>
      </w:r>
    </w:p>
    <w:p>
      <w:pPr>
        <w:ind w:firstLine="640" w:firstLineChars="200"/>
        <w:jc w:val="left"/>
        <w:rPr>
          <w:rFonts w:cs="黑体" w:asciiTheme="minorEastAsia" w:hAnsiTheme="minorEastAsia" w:eastAsiaTheme="minorEastAsia"/>
          <w:color w:val="000000"/>
          <w:kern w:val="0"/>
          <w:sz w:val="32"/>
          <w:szCs w:val="32"/>
        </w:rPr>
      </w:pPr>
      <w:r>
        <w:rPr>
          <w:rFonts w:hint="eastAsia" w:cs="黑体" w:asciiTheme="minorEastAsia" w:hAnsiTheme="minorEastAsia" w:eastAsiaTheme="minorEastAsia"/>
          <w:color w:val="000000"/>
          <w:kern w:val="0"/>
          <w:sz w:val="32"/>
          <w:szCs w:val="32"/>
        </w:rPr>
        <w:t>1.收入预算：2019年年初预算收入2109.41万元，其中：公共财政拨款2109.41万元&lt;经费拨款2099.41万元、纳入公共预算管理的非税收入拨款10万元。收入较去年减少3045.44万元，主要是人员经费拨款减少，扶贫项目资金减少。</w:t>
      </w:r>
    </w:p>
    <w:p>
      <w:pPr>
        <w:ind w:firstLine="640" w:firstLineChars="200"/>
        <w:jc w:val="left"/>
        <w:rPr>
          <w:rFonts w:cs="黑体" w:asciiTheme="minorEastAsia" w:hAnsiTheme="minorEastAsia" w:eastAsiaTheme="minorEastAsia"/>
          <w:color w:val="000000"/>
          <w:kern w:val="0"/>
          <w:sz w:val="32"/>
          <w:szCs w:val="32"/>
        </w:rPr>
      </w:pPr>
      <w:r>
        <w:rPr>
          <w:rFonts w:hint="eastAsia" w:cs="黑体" w:asciiTheme="minorEastAsia" w:hAnsiTheme="minorEastAsia" w:eastAsiaTheme="minorEastAsia"/>
          <w:color w:val="000000"/>
          <w:kern w:val="0"/>
          <w:sz w:val="32"/>
          <w:szCs w:val="32"/>
        </w:rPr>
        <w:t>2.支出预算：2019年年初支出预算2270.81万元。其中：一般公共服务支出1310.21万元，社会保障和就业支出247.74万元，卫生健康支出80.12万元，城乡社区支出22万元，农林水支出610.74万元。支出较去年减少3117.33万元，主要是由于扶贫工作经费等基本支出减少。</w:t>
      </w:r>
    </w:p>
    <w:p>
      <w:pPr>
        <w:spacing w:line="52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（四）部门本年预算执行情况</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严格按照《预算法》和相关财经纪律要求，厉行节约，杜绝不合理开支，降低行政成本，努力让财政资金发挥最大效益，较好地完成了全年预算。本年度收到公共预算财政拨款收入2109.41万元，为预算数的100%。经费支出2270.8万元，比去年减少3117.33万元，减少57.86%，其中：人员经费支出2062.88万元，比上年减少656.96万元，减少24.15%，减少原因主要是人员调整，压缩经费开支；日常公用经费204.69万元，比上年减少412.85万元，减少66.85%，主要原因是厉行节约，严格控制开支。</w:t>
      </w:r>
    </w:p>
    <w:p>
      <w:pPr>
        <w:spacing w:line="520" w:lineRule="exact"/>
        <w:ind w:firstLine="643" w:firstLineChars="200"/>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二、部门整体支出绩效情况</w:t>
      </w:r>
    </w:p>
    <w:p>
      <w:pPr>
        <w:spacing w:line="520" w:lineRule="exact"/>
        <w:ind w:firstLine="640" w:firstLineChars="200"/>
        <w:rPr>
          <w:rFonts w:cs="仿宋" w:asciiTheme="minorEastAsia" w:hAnsiTheme="minorEastAsia" w:eastAsiaTheme="minorEastAsia"/>
          <w:color w:val="000000"/>
          <w:kern w:val="0"/>
          <w:sz w:val="32"/>
          <w:szCs w:val="32"/>
        </w:rPr>
      </w:pPr>
      <w:r>
        <w:rPr>
          <w:rFonts w:hint="eastAsia" w:cs="仿宋" w:asciiTheme="minorEastAsia" w:hAnsiTheme="minorEastAsia" w:eastAsiaTheme="minorEastAsia"/>
          <w:color w:val="000000"/>
          <w:kern w:val="0"/>
          <w:sz w:val="32"/>
          <w:szCs w:val="32"/>
        </w:rPr>
        <w:t>根据《部门整体支出绩效评价指标》评分表，自评得分90分，整体支出绩效为“良好”。主要绩效如下：2019年，晃州镇镇人民政府坚持以习近平新时代中国特色社会主义思想为指导，在上级政府的坚强领导下，牢固“四个意识”，践行“两个维护”。全面贯彻落实党的十九大精神，坚持党的领导、人民当家作主、依法治国有机统一，在县委、县政府坚强领导下，严格依法履职，积极主动作为，较好完成了县里交办的各项目标任务，各项工作取得新进展、新成效，为全镇经济健康发展和社会稳定提供了坚实的支撑。</w:t>
      </w:r>
    </w:p>
    <w:p>
      <w:pPr>
        <w:spacing w:line="520" w:lineRule="exact"/>
        <w:ind w:firstLine="643" w:firstLineChars="200"/>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三、存在的问题及原因</w:t>
      </w:r>
    </w:p>
    <w:p>
      <w:pPr>
        <w:spacing w:line="520" w:lineRule="exact"/>
        <w:ind w:firstLine="640" w:firstLineChars="200"/>
        <w:rPr>
          <w:rFonts w:cs="仿宋" w:asciiTheme="minorEastAsia" w:hAnsiTheme="minorEastAsia" w:eastAsiaTheme="minorEastAsia"/>
          <w:color w:val="000000"/>
          <w:kern w:val="0"/>
          <w:sz w:val="32"/>
          <w:szCs w:val="32"/>
        </w:rPr>
      </w:pPr>
      <w:r>
        <w:rPr>
          <w:rFonts w:hint="eastAsia" w:cs="仿宋" w:asciiTheme="minorEastAsia" w:hAnsiTheme="minorEastAsia" w:eastAsiaTheme="minorEastAsia"/>
          <w:color w:val="000000"/>
          <w:kern w:val="0"/>
          <w:sz w:val="32"/>
          <w:szCs w:val="32"/>
        </w:rPr>
        <w:t>我镇财政资金紧张，资金缺口过大，特别是政府公用经费尤其紧张。公用经费实行定额标准管理，预算标准与实际执行脱节，在很大程度上影响了资金的使用效率。各种矛盾凸显，导致我镇基本保障面临巨大的压力。</w:t>
      </w:r>
    </w:p>
    <w:p>
      <w:pPr>
        <w:spacing w:line="520" w:lineRule="exact"/>
        <w:ind w:firstLine="643" w:firstLineChars="200"/>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四、提高财政资金绩效的措施与建议</w:t>
      </w:r>
    </w:p>
    <w:p>
      <w:pPr>
        <w:spacing w:line="52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1.科学合理编制预算，严格执行预算</w:t>
      </w:r>
    </w:p>
    <w:p>
      <w:pPr>
        <w:spacing w:line="520" w:lineRule="exact"/>
        <w:rPr>
          <w:rFonts w:cs="仿宋" w:asciiTheme="minorEastAsia" w:hAnsiTheme="minorEastAsia" w:eastAsiaTheme="minorEastAsia"/>
          <w:color w:val="000000"/>
          <w:kern w:val="0"/>
          <w:sz w:val="32"/>
          <w:szCs w:val="32"/>
        </w:rPr>
      </w:pPr>
      <w:r>
        <w:rPr>
          <w:rFonts w:hint="eastAsia" w:ascii="仿宋" w:hAnsi="仿宋" w:eastAsia="仿宋" w:cs="仿宋"/>
          <w:color w:val="000000"/>
          <w:kern w:val="0"/>
          <w:sz w:val="32"/>
          <w:szCs w:val="32"/>
        </w:rPr>
        <w:t>　　</w:t>
      </w:r>
      <w:r>
        <w:rPr>
          <w:rFonts w:hint="eastAsia" w:cs="仿宋" w:asciiTheme="minorEastAsia" w:hAnsiTheme="minorEastAsia" w:eastAsiaTheme="minorEastAsia"/>
          <w:color w:val="000000"/>
          <w:kern w:val="0"/>
          <w:sz w:val="32"/>
          <w:szCs w:val="32"/>
        </w:rPr>
        <w:t>加强预算编制的前瞻性，按照新《预算法》及其实施条例的相关规定，按政策规定及本部门的发展规划，结合上一年度预算执行情况和本年度预算收支变化，科学、合理地编制本年预算草案，避免项目支出与基本支出划分不准或预算支出与实际执行出现较大偏差的情况，执行中确需调剂预算的，按规定程序报经批准。</w:t>
      </w:r>
    </w:p>
    <w:p>
      <w:pPr>
        <w:spacing w:line="52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2.完善管理制度，进一步加强资产管理</w:t>
      </w:r>
    </w:p>
    <w:p>
      <w:pPr>
        <w:spacing w:line="520" w:lineRule="exact"/>
        <w:ind w:firstLine="640"/>
        <w:rPr>
          <w:rFonts w:cs="仿宋" w:asciiTheme="minorEastAsia" w:hAnsiTheme="minorEastAsia" w:eastAsiaTheme="minorEastAsia"/>
          <w:color w:val="000000"/>
          <w:kern w:val="0"/>
          <w:sz w:val="32"/>
          <w:szCs w:val="32"/>
        </w:rPr>
      </w:pPr>
      <w:r>
        <w:rPr>
          <w:rFonts w:hint="eastAsia" w:cs="仿宋" w:asciiTheme="minorEastAsia" w:hAnsiTheme="minorEastAsia" w:eastAsiaTheme="minorEastAsia"/>
          <w:color w:val="000000"/>
          <w:kern w:val="0"/>
          <w:sz w:val="32"/>
          <w:szCs w:val="32"/>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spacing w:line="52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3.加强法制教育，严肃财</w:t>
      </w:r>
      <w:bookmarkStart w:id="0" w:name="_GoBack"/>
      <w:bookmarkEnd w:id="0"/>
      <w:r>
        <w:rPr>
          <w:rFonts w:hint="eastAsia" w:ascii="黑体" w:hAnsi="黑体" w:eastAsia="黑体" w:cs="黑体"/>
          <w:color w:val="000000"/>
          <w:kern w:val="0"/>
          <w:sz w:val="32"/>
          <w:szCs w:val="32"/>
        </w:rPr>
        <w:t>经法规</w:t>
      </w:r>
    </w:p>
    <w:p>
      <w:pPr>
        <w:spacing w:line="520" w:lineRule="exact"/>
        <w:ind w:firstLine="640" w:firstLineChars="200"/>
        <w:rPr>
          <w:rFonts w:cs="仿宋" w:asciiTheme="minorEastAsia" w:hAnsiTheme="minorEastAsia" w:eastAsiaTheme="minorEastAsia"/>
          <w:color w:val="000000"/>
          <w:kern w:val="0"/>
          <w:sz w:val="32"/>
          <w:szCs w:val="32"/>
        </w:rPr>
      </w:pPr>
      <w:r>
        <w:rPr>
          <w:rFonts w:hint="eastAsia" w:cs="仿宋" w:asciiTheme="minorEastAsia" w:hAnsiTheme="minorEastAsia" w:eastAsiaTheme="minorEastAsia"/>
          <w:color w:val="000000"/>
          <w:kern w:val="0"/>
          <w:sz w:val="32"/>
          <w:szCs w:val="32"/>
        </w:rPr>
        <w:t>强化法律意识，高度重视财务管理工作，进一步提高有关工作人员的专业知识水平和业务工作能力，不断完善内部控制，努力提高财务管理水平，规范预算执行</w:t>
      </w:r>
    </w:p>
    <w:p>
      <w:pPr>
        <w:spacing w:line="52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4.不断提高财政资金的使用效益</w:t>
      </w:r>
    </w:p>
    <w:p>
      <w:pPr>
        <w:spacing w:line="520" w:lineRule="exact"/>
        <w:ind w:firstLine="640" w:firstLineChars="200"/>
        <w:rPr>
          <w:rFonts w:cs="仿宋" w:asciiTheme="minorEastAsia" w:hAnsiTheme="minorEastAsia" w:eastAsiaTheme="minorEastAsia"/>
          <w:color w:val="000000"/>
          <w:kern w:val="0"/>
          <w:sz w:val="32"/>
          <w:szCs w:val="32"/>
        </w:rPr>
      </w:pPr>
      <w:r>
        <w:rPr>
          <w:rFonts w:hint="eastAsia" w:cs="仿宋" w:asciiTheme="minorEastAsia" w:hAnsiTheme="minorEastAsia" w:eastAsiaTheme="minorEastAsia"/>
          <w:color w:val="000000"/>
          <w:kern w:val="0"/>
          <w:sz w:val="32"/>
          <w:szCs w:val="32"/>
        </w:rPr>
        <w:t>积极探索、建立财政预算的绩效评价体系和考核制度，加强预算执行分析，强化决算管理。建立预算执行追踪问效制度，有效控制公用经费的支出，提高预算资金的使用效益。</w:t>
      </w:r>
    </w:p>
    <w:p>
      <w:pPr>
        <w:spacing w:line="52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5.加强新会计制度和新预算法学习培训</w:t>
      </w:r>
    </w:p>
    <w:p>
      <w:pPr>
        <w:spacing w:line="520" w:lineRule="exact"/>
        <w:ind w:firstLine="640" w:firstLineChars="200"/>
        <w:rPr>
          <w:rFonts w:cs="仿宋" w:asciiTheme="minorEastAsia" w:hAnsiTheme="minorEastAsia" w:eastAsiaTheme="minorEastAsia"/>
          <w:color w:val="000000"/>
          <w:kern w:val="0"/>
          <w:sz w:val="32"/>
          <w:szCs w:val="32"/>
        </w:rPr>
      </w:pPr>
      <w:r>
        <w:rPr>
          <w:rFonts w:hint="eastAsia" w:cs="仿宋" w:asciiTheme="minorEastAsia" w:hAnsiTheme="minorEastAsia" w:eastAsiaTheme="minorEastAsia"/>
          <w:color w:val="000000"/>
          <w:kern w:val="0"/>
          <w:sz w:val="32"/>
          <w:szCs w:val="32"/>
        </w:rPr>
        <w:t>加强新《预算法》、《政府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spacing w:line="560" w:lineRule="exact"/>
        <w:ind w:firstLine="640" w:firstLineChars="200"/>
        <w:jc w:val="left"/>
        <w:rPr>
          <w:rFonts w:eastAsia="仿宋_GB2312"/>
          <w:kern w:val="0"/>
          <w:sz w:val="32"/>
          <w:szCs w:val="32"/>
        </w:rPr>
      </w:pPr>
    </w:p>
    <w:p>
      <w:pPr>
        <w:spacing w:line="560" w:lineRule="exact"/>
        <w:ind w:firstLine="640" w:firstLineChars="200"/>
        <w:jc w:val="left"/>
        <w:rPr>
          <w:kern w:val="0"/>
          <w:sz w:val="24"/>
        </w:rPr>
      </w:pPr>
      <w:r>
        <w:rPr>
          <w:rFonts w:eastAsia="仿宋_GB2312"/>
          <w:kern w:val="0"/>
          <w:sz w:val="32"/>
          <w:szCs w:val="32"/>
        </w:rPr>
        <w:t xml:space="preserve">                   </w:t>
      </w:r>
      <w:r>
        <w:rPr>
          <w:rFonts w:hint="eastAsia" w:asciiTheme="minorEastAsia" w:hAnsiTheme="minorEastAsia" w:eastAsiaTheme="minorEastAsia"/>
          <w:kern w:val="0"/>
          <w:sz w:val="32"/>
          <w:szCs w:val="32"/>
        </w:rPr>
        <w:t xml:space="preserve">          </w:t>
      </w:r>
    </w:p>
    <w:p>
      <w:r>
        <w:rPr>
          <w:kern w:val="0"/>
          <w:sz w:val="2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BhZjhjMWVmZDQ4Zjg0YWIzMDVlYWQwOTc0YTM0NDAifQ=="/>
  </w:docVars>
  <w:rsids>
    <w:rsidRoot w:val="0041158C"/>
    <w:rsid w:val="00030B01"/>
    <w:rsid w:val="00034A87"/>
    <w:rsid w:val="00090349"/>
    <w:rsid w:val="00277F25"/>
    <w:rsid w:val="00352106"/>
    <w:rsid w:val="00370A86"/>
    <w:rsid w:val="003A7AA7"/>
    <w:rsid w:val="0041158C"/>
    <w:rsid w:val="00626FD5"/>
    <w:rsid w:val="00670FBA"/>
    <w:rsid w:val="00850A78"/>
    <w:rsid w:val="008A75C2"/>
    <w:rsid w:val="009D1C57"/>
    <w:rsid w:val="00A0325C"/>
    <w:rsid w:val="00BA3738"/>
    <w:rsid w:val="00D0004C"/>
    <w:rsid w:val="00D51907"/>
    <w:rsid w:val="00DD1452"/>
    <w:rsid w:val="00DE6373"/>
    <w:rsid w:val="00E37835"/>
    <w:rsid w:val="00FC326F"/>
    <w:rsid w:val="605B2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paragraph" w:styleId="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9">
    <w:name w:val="页眉 字符"/>
    <w:basedOn w:val="6"/>
    <w:link w:val="3"/>
    <w:semiHidden/>
    <w:uiPriority w:val="99"/>
    <w:rPr>
      <w:rFonts w:ascii="Times New Roman" w:hAnsi="Times New Roman" w:eastAsia="宋体" w:cs="Times New Roman"/>
      <w:sz w:val="18"/>
      <w:szCs w:val="18"/>
    </w:rPr>
  </w:style>
  <w:style w:type="character" w:customStyle="1" w:styleId="10">
    <w:name w:val="页脚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2093</Words>
  <Characters>2256</Characters>
  <Lines>16</Lines>
  <Paragraphs>4</Paragraphs>
  <TotalTime>8</TotalTime>
  <ScaleCrop>false</ScaleCrop>
  <LinksUpToDate>false</LinksUpToDate>
  <CharactersWithSpaces>2290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2020-10-20T06:59:00Z</dcterms:created>
  <dc:creator>Administrator</dc:creator>
  <cp:lastModifiedBy>白菜花</cp:lastModifiedBy>
  <dcterms:modified xsi:type="dcterms:W3CDTF">2023-06-30T08:42:13Z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2557237BFBD24CA3A7F3F875EDDE4DDC</vt:lpwstr>
  </property>
</Properties>
</file>