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0A875" w14:textId="77777777" w:rsidR="00E467A9" w:rsidRDefault="002F19E7">
      <w:pPr>
        <w:spacing w:line="640" w:lineRule="exact"/>
        <w:ind w:firstLineChars="200" w:firstLine="880"/>
        <w:jc w:val="center"/>
        <w:rPr>
          <w:rFonts w:ascii="黑体" w:eastAsia="黑体" w:hAnsi="黑体" w:cs="黑体"/>
          <w:sz w:val="44"/>
          <w:szCs w:val="44"/>
        </w:rPr>
      </w:pPr>
      <w:r>
        <w:rPr>
          <w:rFonts w:ascii="黑体" w:eastAsia="黑体" w:hAnsi="黑体" w:cs="黑体" w:hint="eastAsia"/>
          <w:sz w:val="44"/>
          <w:szCs w:val="44"/>
        </w:rPr>
        <w:t>新晃侗族自治县智慧城市应急指挥部项目自评报告</w:t>
      </w:r>
    </w:p>
    <w:p w14:paraId="7D0B8BAF" w14:textId="77777777" w:rsidR="00E467A9" w:rsidRDefault="00E467A9">
      <w:pPr>
        <w:spacing w:line="640" w:lineRule="exact"/>
        <w:ind w:firstLineChars="200" w:firstLine="880"/>
        <w:jc w:val="center"/>
        <w:rPr>
          <w:rFonts w:ascii="黑体" w:eastAsia="黑体" w:hAnsi="黑体" w:cs="黑体"/>
          <w:sz w:val="44"/>
          <w:szCs w:val="44"/>
        </w:rPr>
      </w:pPr>
    </w:p>
    <w:p w14:paraId="3EFAAA17" w14:textId="77777777" w:rsidR="00E467A9" w:rsidRDefault="002F19E7">
      <w:pPr>
        <w:numPr>
          <w:ilvl w:val="0"/>
          <w:numId w:val="2"/>
        </w:numPr>
        <w:spacing w:line="64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项目概况</w:t>
      </w:r>
    </w:p>
    <w:p w14:paraId="315C1564"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本项目主要实现以下目标：</w:t>
      </w:r>
    </w:p>
    <w:p w14:paraId="34AD596C"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w:t>
      </w:r>
      <w:r>
        <w:rPr>
          <w:rFonts w:ascii="仿宋_GB2312" w:eastAsia="仿宋_GB2312" w:hAnsi="黑体" w:hint="eastAsia"/>
          <w:sz w:val="32"/>
          <w:szCs w:val="32"/>
        </w:rPr>
        <w:t>1</w:t>
      </w:r>
      <w:r>
        <w:rPr>
          <w:rFonts w:ascii="仿宋_GB2312" w:eastAsia="仿宋_GB2312" w:hAnsi="黑体" w:hint="eastAsia"/>
          <w:sz w:val="32"/>
          <w:szCs w:val="32"/>
        </w:rPr>
        <w:t>）实现县政府应急指挥中心场所内软、硬件的建设，保障应急指挥平台能够可靠地、高效地运转；</w:t>
      </w:r>
    </w:p>
    <w:p w14:paraId="794C51A2"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w:t>
      </w:r>
      <w:r>
        <w:rPr>
          <w:rFonts w:ascii="仿宋_GB2312" w:eastAsia="仿宋_GB2312" w:hAnsi="黑体" w:hint="eastAsia"/>
          <w:sz w:val="32"/>
          <w:szCs w:val="32"/>
        </w:rPr>
        <w:t>2</w:t>
      </w:r>
      <w:r>
        <w:rPr>
          <w:rFonts w:ascii="仿宋_GB2312" w:eastAsia="仿宋_GB2312" w:hAnsi="黑体" w:hint="eastAsia"/>
          <w:sz w:val="32"/>
          <w:szCs w:val="32"/>
        </w:rPr>
        <w:t>）实现紧急情况的收集、显示、上报功能。即在指挥中心内能通过网络传输和其他通信方式实时接收、显示、上报紧急情况的现场文字、图片、语言信息，并能通过终端服务器和显示屏随时调阅紧急情况子系统的文字、图片信息；</w:t>
      </w:r>
    </w:p>
    <w:p w14:paraId="7FE4A60A"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w:t>
      </w:r>
      <w:r>
        <w:rPr>
          <w:rFonts w:ascii="仿宋_GB2312" w:eastAsia="仿宋_GB2312" w:hAnsi="黑体" w:hint="eastAsia"/>
          <w:sz w:val="32"/>
          <w:szCs w:val="32"/>
        </w:rPr>
        <w:t>3</w:t>
      </w:r>
      <w:r>
        <w:rPr>
          <w:rFonts w:ascii="仿宋_GB2312" w:eastAsia="仿宋_GB2312" w:hAnsi="黑体" w:hint="eastAsia"/>
          <w:sz w:val="32"/>
          <w:szCs w:val="32"/>
        </w:rPr>
        <w:t>）实现远程指挥功能。在执行突发任务时，可依托网络，运用语言、文字、图片信息迅速实现对各个子系统和现场实时远程指挥；</w:t>
      </w:r>
    </w:p>
    <w:p w14:paraId="01C2C6F2"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w:t>
      </w:r>
      <w:r>
        <w:rPr>
          <w:rFonts w:ascii="仿宋_GB2312" w:eastAsia="仿宋_GB2312" w:hAnsi="黑体" w:hint="eastAsia"/>
          <w:sz w:val="32"/>
          <w:szCs w:val="32"/>
        </w:rPr>
        <w:t>4</w:t>
      </w:r>
      <w:r>
        <w:rPr>
          <w:rFonts w:ascii="仿宋_GB2312" w:eastAsia="仿宋_GB2312" w:hAnsi="黑体" w:hint="eastAsia"/>
          <w:sz w:val="32"/>
          <w:szCs w:val="32"/>
        </w:rPr>
        <w:t>）建设一套基于视联网技术可视应急指挥调度系统，实现对全县视频资源，应急平台资源、应急行业相关数据资源及相关设备的统一管理，建立统一接口以备市级各单位上层应用统一调用，实现高效、灵活</w:t>
      </w:r>
      <w:r>
        <w:rPr>
          <w:rFonts w:ascii="仿宋_GB2312" w:eastAsia="仿宋_GB2312" w:hAnsi="黑体" w:hint="eastAsia"/>
          <w:sz w:val="32"/>
          <w:szCs w:val="32"/>
        </w:rPr>
        <w:t>的指挥调度，提高指挥效率；</w:t>
      </w:r>
    </w:p>
    <w:p w14:paraId="2856E864"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w:t>
      </w:r>
      <w:r>
        <w:rPr>
          <w:rFonts w:ascii="仿宋_GB2312" w:eastAsia="仿宋_GB2312" w:hAnsi="黑体" w:hint="eastAsia"/>
          <w:sz w:val="32"/>
          <w:szCs w:val="32"/>
        </w:rPr>
        <w:t>5</w:t>
      </w:r>
      <w:r>
        <w:rPr>
          <w:rFonts w:ascii="仿宋_GB2312" w:eastAsia="仿宋_GB2312" w:hAnsi="黑体" w:hint="eastAsia"/>
          <w:sz w:val="32"/>
          <w:szCs w:val="32"/>
        </w:rPr>
        <w:t>）配套机房，基于怀化市云计算中心的基础平台资源共享的条件下，新晃县本地配套机房作为网络融合及本地备份机房，将承担新晃县智慧城市建设的网络中转站和本地</w:t>
      </w:r>
      <w:r>
        <w:rPr>
          <w:rFonts w:ascii="仿宋_GB2312" w:eastAsia="仿宋_GB2312" w:hAnsi="黑体" w:hint="eastAsia"/>
          <w:sz w:val="32"/>
          <w:szCs w:val="32"/>
        </w:rPr>
        <w:lastRenderedPageBreak/>
        <w:t>数据备份库的重要作用，满足新晃县智慧城市五年规划的网络交换能力和数据处理能力，同时具备后期扩容的空间和接口。</w:t>
      </w:r>
    </w:p>
    <w:p w14:paraId="291DF9D5" w14:textId="77777777" w:rsidR="00E467A9" w:rsidRDefault="002F19E7">
      <w:pPr>
        <w:spacing w:line="600" w:lineRule="exact"/>
        <w:ind w:firstLineChars="200" w:firstLine="640"/>
        <w:rPr>
          <w:rFonts w:ascii="仿宋_GB2312" w:eastAsia="仿宋_GB2312" w:hAnsi="黑体"/>
          <w:sz w:val="32"/>
          <w:szCs w:val="32"/>
        </w:rPr>
      </w:pPr>
      <w:bookmarkStart w:id="0" w:name="_Toc501396116"/>
      <w:r>
        <w:rPr>
          <w:rFonts w:ascii="仿宋_GB2312" w:eastAsia="仿宋_GB2312" w:hAnsi="黑体" w:hint="eastAsia"/>
          <w:sz w:val="32"/>
          <w:szCs w:val="32"/>
        </w:rPr>
        <w:t>项目建设内容</w:t>
      </w:r>
      <w:bookmarkEnd w:id="0"/>
    </w:p>
    <w:p w14:paraId="7E061F04"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本项目的建设内容包含基础设施层、基础支撑系统、应用系统、信息展示四部分，详见如下：</w:t>
      </w:r>
    </w:p>
    <w:p w14:paraId="4BE0D6F6"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基础设施层包含固定指挥场所改造和机房改造：</w:t>
      </w:r>
    </w:p>
    <w:p w14:paraId="0BA3749C"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固定指挥场所改造：本项目不涉及固定指挥场所改造内容；</w:t>
      </w:r>
    </w:p>
    <w:p w14:paraId="18BD44F7"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机房改造：本项目对新晃侗族</w:t>
      </w:r>
      <w:r>
        <w:rPr>
          <w:rFonts w:ascii="仿宋_GB2312" w:eastAsia="仿宋_GB2312" w:hAnsi="黑体" w:hint="eastAsia"/>
          <w:sz w:val="32"/>
          <w:szCs w:val="32"/>
        </w:rPr>
        <w:t>自治县县行政办公楼</w:t>
      </w:r>
      <w:r>
        <w:rPr>
          <w:rFonts w:ascii="仿宋_GB2312" w:eastAsia="仿宋_GB2312" w:hAnsi="黑体" w:hint="eastAsia"/>
          <w:sz w:val="32"/>
          <w:szCs w:val="32"/>
        </w:rPr>
        <w:t>3</w:t>
      </w:r>
      <w:r>
        <w:rPr>
          <w:rFonts w:ascii="仿宋_GB2312" w:eastAsia="仿宋_GB2312" w:hAnsi="黑体" w:hint="eastAsia"/>
          <w:sz w:val="32"/>
          <w:szCs w:val="32"/>
        </w:rPr>
        <w:t>号楼二层原有资料室进行改造设计，功能区域分为机房及</w:t>
      </w:r>
      <w:r>
        <w:rPr>
          <w:rFonts w:ascii="仿宋_GB2312" w:eastAsia="仿宋_GB2312" w:hAnsi="黑体" w:hint="eastAsia"/>
          <w:sz w:val="32"/>
          <w:szCs w:val="32"/>
        </w:rPr>
        <w:t>UPS</w:t>
      </w:r>
      <w:r>
        <w:rPr>
          <w:rFonts w:ascii="仿宋_GB2312" w:eastAsia="仿宋_GB2312" w:hAnsi="黑体" w:hint="eastAsia"/>
          <w:sz w:val="32"/>
          <w:szCs w:val="32"/>
        </w:rPr>
        <w:t>室等，建设内容包括机柜配套、装饰装修、暖通、电气、给排水、综合布线等；</w:t>
      </w:r>
    </w:p>
    <w:p w14:paraId="300B655D"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基础支撑系统包含会议及扩声系统、外部视频接入、中央控制系统、音视频</w:t>
      </w:r>
      <w:r>
        <w:rPr>
          <w:rFonts w:ascii="仿宋_GB2312" w:eastAsia="仿宋_GB2312" w:hAnsi="黑体" w:hint="eastAsia"/>
          <w:sz w:val="32"/>
          <w:szCs w:val="32"/>
        </w:rPr>
        <w:t>KVM</w:t>
      </w:r>
      <w:r>
        <w:rPr>
          <w:rFonts w:ascii="仿宋_GB2312" w:eastAsia="仿宋_GB2312" w:hAnsi="黑体" w:hint="eastAsia"/>
          <w:sz w:val="32"/>
          <w:szCs w:val="32"/>
        </w:rPr>
        <w:t>系统、视频会议系统五个系统的建设，新增</w:t>
      </w:r>
      <w:r>
        <w:rPr>
          <w:rFonts w:ascii="仿宋_GB2312" w:eastAsia="仿宋_GB2312" w:hAnsi="黑体" w:hint="eastAsia"/>
          <w:sz w:val="32"/>
          <w:szCs w:val="32"/>
        </w:rPr>
        <w:t>1</w:t>
      </w:r>
      <w:r>
        <w:rPr>
          <w:rFonts w:ascii="仿宋_GB2312" w:eastAsia="仿宋_GB2312" w:hAnsi="黑体" w:hint="eastAsia"/>
          <w:sz w:val="32"/>
          <w:szCs w:val="32"/>
        </w:rPr>
        <w:t>套数字会议及扩声系统设备、</w:t>
      </w:r>
      <w:r>
        <w:rPr>
          <w:rFonts w:ascii="仿宋_GB2312" w:eastAsia="仿宋_GB2312" w:hAnsi="黑体" w:hint="eastAsia"/>
          <w:sz w:val="32"/>
          <w:szCs w:val="32"/>
        </w:rPr>
        <w:t>1</w:t>
      </w:r>
      <w:r>
        <w:rPr>
          <w:rFonts w:ascii="仿宋_GB2312" w:eastAsia="仿宋_GB2312" w:hAnsi="黑体" w:hint="eastAsia"/>
          <w:sz w:val="32"/>
          <w:szCs w:val="32"/>
        </w:rPr>
        <w:t>套音视频</w:t>
      </w:r>
      <w:r>
        <w:rPr>
          <w:rFonts w:ascii="仿宋_GB2312" w:eastAsia="仿宋_GB2312" w:hAnsi="黑体" w:hint="eastAsia"/>
          <w:sz w:val="32"/>
          <w:szCs w:val="32"/>
        </w:rPr>
        <w:t>KVM</w:t>
      </w:r>
      <w:r>
        <w:rPr>
          <w:rFonts w:ascii="仿宋_GB2312" w:eastAsia="仿宋_GB2312" w:hAnsi="黑体" w:hint="eastAsia"/>
          <w:sz w:val="32"/>
          <w:szCs w:val="32"/>
        </w:rPr>
        <w:t>系统设备、</w:t>
      </w:r>
      <w:r>
        <w:rPr>
          <w:rFonts w:ascii="仿宋_GB2312" w:eastAsia="仿宋_GB2312" w:hAnsi="黑体" w:hint="eastAsia"/>
          <w:sz w:val="32"/>
          <w:szCs w:val="32"/>
        </w:rPr>
        <w:t>1</w:t>
      </w:r>
      <w:r>
        <w:rPr>
          <w:rFonts w:ascii="仿宋_GB2312" w:eastAsia="仿宋_GB2312" w:hAnsi="黑体" w:hint="eastAsia"/>
          <w:sz w:val="32"/>
          <w:szCs w:val="32"/>
        </w:rPr>
        <w:t>套中央控制系统设备、</w:t>
      </w:r>
      <w:r>
        <w:rPr>
          <w:rFonts w:ascii="仿宋_GB2312" w:eastAsia="仿宋_GB2312" w:hAnsi="黑体" w:hint="eastAsia"/>
          <w:sz w:val="32"/>
          <w:szCs w:val="32"/>
        </w:rPr>
        <w:t>9</w:t>
      </w:r>
      <w:r>
        <w:rPr>
          <w:rFonts w:ascii="仿宋_GB2312" w:eastAsia="仿宋_GB2312" w:hAnsi="黑体" w:hint="eastAsia"/>
          <w:sz w:val="32"/>
          <w:szCs w:val="32"/>
        </w:rPr>
        <w:t>套服务器、高清会议摄像机</w:t>
      </w:r>
      <w:r>
        <w:rPr>
          <w:rFonts w:ascii="仿宋_GB2312" w:eastAsia="仿宋_GB2312" w:hAnsi="黑体" w:hint="eastAsia"/>
          <w:sz w:val="32"/>
          <w:szCs w:val="32"/>
        </w:rPr>
        <w:t>3</w:t>
      </w:r>
      <w:r>
        <w:rPr>
          <w:rFonts w:ascii="仿宋_GB2312" w:eastAsia="仿宋_GB2312" w:hAnsi="黑体" w:hint="eastAsia"/>
          <w:sz w:val="32"/>
          <w:szCs w:val="32"/>
        </w:rPr>
        <w:t>台；</w:t>
      </w:r>
    </w:p>
    <w:p w14:paraId="403C6C03"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应用系统：本项目新增</w:t>
      </w:r>
      <w:r>
        <w:rPr>
          <w:rFonts w:ascii="仿宋_GB2312" w:eastAsia="仿宋_GB2312" w:hAnsi="黑体" w:hint="eastAsia"/>
          <w:sz w:val="32"/>
          <w:szCs w:val="32"/>
        </w:rPr>
        <w:t>1</w:t>
      </w:r>
      <w:r>
        <w:rPr>
          <w:rFonts w:ascii="仿宋_GB2312" w:eastAsia="仿宋_GB2312" w:hAnsi="黑体" w:hint="eastAsia"/>
          <w:sz w:val="32"/>
          <w:szCs w:val="32"/>
        </w:rPr>
        <w:t>套可视化应急通信调度系统；</w:t>
      </w:r>
    </w:p>
    <w:p w14:paraId="69089703"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信息展示：本项目新建县应急指挥中心</w:t>
      </w:r>
      <w:r>
        <w:rPr>
          <w:rFonts w:ascii="仿宋_GB2312" w:eastAsia="仿宋_GB2312" w:hAnsi="黑体" w:hint="eastAsia"/>
          <w:sz w:val="32"/>
          <w:szCs w:val="32"/>
        </w:rPr>
        <w:t>1</w:t>
      </w:r>
      <w:r>
        <w:rPr>
          <w:rFonts w:ascii="仿宋_GB2312" w:eastAsia="仿宋_GB2312" w:hAnsi="黑体" w:hint="eastAsia"/>
          <w:sz w:val="32"/>
          <w:szCs w:val="32"/>
        </w:rPr>
        <w:t>套</w:t>
      </w:r>
      <w:r>
        <w:rPr>
          <w:rFonts w:ascii="仿宋_GB2312" w:eastAsia="仿宋_GB2312" w:hAnsi="黑体" w:hint="eastAsia"/>
          <w:sz w:val="32"/>
          <w:szCs w:val="32"/>
        </w:rPr>
        <w:t>LED</w:t>
      </w:r>
      <w:r>
        <w:rPr>
          <w:rFonts w:ascii="仿宋_GB2312" w:eastAsia="仿宋_GB2312" w:hAnsi="黑体" w:hint="eastAsia"/>
          <w:sz w:val="32"/>
          <w:szCs w:val="32"/>
        </w:rPr>
        <w:t>小间距全彩拼接屏（包含视频输入及输出设备、显示控制</w:t>
      </w:r>
      <w:r>
        <w:rPr>
          <w:rFonts w:ascii="仿宋_GB2312" w:eastAsia="仿宋_GB2312" w:hAnsi="黑体" w:hint="eastAsia"/>
          <w:sz w:val="32"/>
          <w:szCs w:val="32"/>
        </w:rPr>
        <w:t>设备）、</w:t>
      </w:r>
      <w:r>
        <w:rPr>
          <w:rFonts w:ascii="仿宋_GB2312" w:eastAsia="仿宋_GB2312" w:hAnsi="黑体" w:hint="eastAsia"/>
          <w:sz w:val="32"/>
          <w:szCs w:val="32"/>
        </w:rPr>
        <w:t>15</w:t>
      </w:r>
      <w:r>
        <w:rPr>
          <w:rFonts w:ascii="仿宋_GB2312" w:eastAsia="仿宋_GB2312" w:hAnsi="黑体" w:hint="eastAsia"/>
          <w:sz w:val="32"/>
          <w:szCs w:val="32"/>
        </w:rPr>
        <w:t>套桌面高清液晶升降屏、</w:t>
      </w:r>
      <w:r>
        <w:rPr>
          <w:rFonts w:ascii="仿宋_GB2312" w:eastAsia="仿宋_GB2312" w:hAnsi="黑体" w:hint="eastAsia"/>
          <w:sz w:val="32"/>
          <w:szCs w:val="32"/>
        </w:rPr>
        <w:t>1</w:t>
      </w:r>
      <w:r>
        <w:rPr>
          <w:rFonts w:ascii="仿宋_GB2312" w:eastAsia="仿宋_GB2312" w:hAnsi="黑体" w:hint="eastAsia"/>
          <w:sz w:val="32"/>
          <w:szCs w:val="32"/>
        </w:rPr>
        <w:t>套电子沙盘。</w:t>
      </w:r>
      <w:bookmarkStart w:id="1" w:name="_Toc501396117"/>
    </w:p>
    <w:p w14:paraId="09964BD3"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项目建设期</w:t>
      </w:r>
      <w:bookmarkEnd w:id="1"/>
    </w:p>
    <w:p w14:paraId="65E7892F"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本项目建设周期约为：从</w:t>
      </w:r>
      <w:r>
        <w:rPr>
          <w:rFonts w:ascii="仿宋_GB2312" w:eastAsia="仿宋_GB2312" w:hAnsi="黑体" w:hint="eastAsia"/>
          <w:sz w:val="32"/>
          <w:szCs w:val="32"/>
        </w:rPr>
        <w:t>2017</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月起，至</w:t>
      </w:r>
      <w:r>
        <w:rPr>
          <w:rFonts w:ascii="仿宋_GB2312" w:eastAsia="仿宋_GB2312" w:hAnsi="黑体" w:hint="eastAsia"/>
          <w:sz w:val="32"/>
          <w:szCs w:val="32"/>
        </w:rPr>
        <w:t>2018</w:t>
      </w:r>
      <w:r>
        <w:rPr>
          <w:rFonts w:ascii="仿宋_GB2312" w:eastAsia="仿宋_GB2312" w:hAnsi="黑体" w:hint="eastAsia"/>
          <w:sz w:val="32"/>
          <w:szCs w:val="32"/>
        </w:rPr>
        <w:t>年</w:t>
      </w:r>
      <w:r>
        <w:rPr>
          <w:rFonts w:ascii="仿宋_GB2312" w:eastAsia="仿宋_GB2312" w:hAnsi="黑体" w:hint="eastAsia"/>
          <w:sz w:val="32"/>
          <w:szCs w:val="32"/>
        </w:rPr>
        <w:t>5</w:t>
      </w:r>
      <w:r>
        <w:rPr>
          <w:rFonts w:ascii="仿宋_GB2312" w:eastAsia="仿宋_GB2312" w:hAnsi="黑体" w:hint="eastAsia"/>
          <w:sz w:val="32"/>
          <w:szCs w:val="32"/>
        </w:rPr>
        <w:t>月止。</w:t>
      </w:r>
    </w:p>
    <w:p w14:paraId="7E86BE5D" w14:textId="77777777" w:rsidR="00E467A9" w:rsidRDefault="002F19E7">
      <w:pPr>
        <w:spacing w:line="640" w:lineRule="exact"/>
        <w:ind w:leftChars="200" w:left="42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二、资金使用情况</w:t>
      </w:r>
    </w:p>
    <w:p w14:paraId="12420460"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因县政府专题会议纪要</w:t>
      </w:r>
      <w:r>
        <w:rPr>
          <w:rFonts w:ascii="仿宋_GB2312" w:eastAsia="仿宋_GB2312" w:hAnsi="黑体" w:hint="eastAsia"/>
          <w:sz w:val="32"/>
          <w:szCs w:val="32"/>
        </w:rPr>
        <w:t>[2019]1</w:t>
      </w:r>
      <w:r>
        <w:rPr>
          <w:rFonts w:ascii="仿宋_GB2312" w:eastAsia="仿宋_GB2312" w:hAnsi="黑体" w:hint="eastAsia"/>
          <w:sz w:val="32"/>
          <w:szCs w:val="32"/>
        </w:rPr>
        <w:t>号文件，做好保障农民工工资支付工作的会议精神及</w:t>
      </w:r>
      <w:r>
        <w:rPr>
          <w:rFonts w:ascii="仿宋_GB2312" w:eastAsia="仿宋_GB2312" w:hAnsi="黑体" w:hint="eastAsia"/>
          <w:sz w:val="32"/>
          <w:szCs w:val="32"/>
        </w:rPr>
        <w:t>2019</w:t>
      </w:r>
      <w:r>
        <w:rPr>
          <w:rFonts w:ascii="仿宋_GB2312" w:eastAsia="仿宋_GB2312" w:hAnsi="黑体" w:hint="eastAsia"/>
          <w:sz w:val="32"/>
          <w:szCs w:val="32"/>
        </w:rPr>
        <w:t>年</w:t>
      </w:r>
      <w:r>
        <w:rPr>
          <w:rFonts w:ascii="仿宋_GB2312" w:eastAsia="仿宋_GB2312" w:hAnsi="黑体" w:hint="eastAsia"/>
          <w:sz w:val="32"/>
          <w:szCs w:val="32"/>
        </w:rPr>
        <w:t>3</w:t>
      </w:r>
      <w:r>
        <w:rPr>
          <w:rFonts w:ascii="仿宋_GB2312" w:eastAsia="仿宋_GB2312" w:hAnsi="黑体" w:hint="eastAsia"/>
          <w:sz w:val="32"/>
          <w:szCs w:val="32"/>
        </w:rPr>
        <w:t>月下旬机构改革局领导变更调整，在无资金审批表的情况下提前支付工程款合计</w:t>
      </w:r>
      <w:r>
        <w:rPr>
          <w:rFonts w:ascii="仿宋_GB2312" w:eastAsia="仿宋_GB2312" w:hAnsi="黑体" w:hint="eastAsia"/>
          <w:sz w:val="32"/>
          <w:szCs w:val="32"/>
        </w:rPr>
        <w:t>119.2790</w:t>
      </w:r>
      <w:r>
        <w:rPr>
          <w:rFonts w:ascii="仿宋_GB2312" w:eastAsia="仿宋_GB2312" w:hAnsi="黑体" w:hint="eastAsia"/>
          <w:sz w:val="32"/>
          <w:szCs w:val="32"/>
        </w:rPr>
        <w:t>万元。具体明细如下：</w:t>
      </w:r>
    </w:p>
    <w:p w14:paraId="09AEA3D4"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w:t>
      </w:r>
      <w:r>
        <w:rPr>
          <w:rFonts w:ascii="仿宋_GB2312" w:eastAsia="仿宋_GB2312" w:hAnsi="黑体" w:hint="eastAsia"/>
          <w:sz w:val="32"/>
          <w:szCs w:val="32"/>
        </w:rPr>
        <w:t>2019</w:t>
      </w:r>
      <w:r>
        <w:rPr>
          <w:rFonts w:ascii="仿宋_GB2312" w:eastAsia="仿宋_GB2312" w:hAnsi="黑体" w:hint="eastAsia"/>
          <w:sz w:val="32"/>
          <w:szCs w:val="32"/>
        </w:rPr>
        <w:t>年</w:t>
      </w:r>
      <w:r>
        <w:rPr>
          <w:rFonts w:ascii="仿宋_GB2312" w:eastAsia="仿宋_GB2312" w:hAnsi="黑体" w:hint="eastAsia"/>
          <w:sz w:val="32"/>
          <w:szCs w:val="32"/>
        </w:rPr>
        <w:t>2</w:t>
      </w:r>
      <w:r>
        <w:rPr>
          <w:rFonts w:ascii="仿宋_GB2312" w:eastAsia="仿宋_GB2312" w:hAnsi="黑体" w:hint="eastAsia"/>
          <w:sz w:val="32"/>
          <w:szCs w:val="32"/>
        </w:rPr>
        <w:t>月</w:t>
      </w:r>
      <w:r>
        <w:rPr>
          <w:rFonts w:ascii="仿宋_GB2312" w:eastAsia="仿宋_GB2312" w:hAnsi="黑体" w:hint="eastAsia"/>
          <w:sz w:val="32"/>
          <w:szCs w:val="32"/>
        </w:rPr>
        <w:t>3</w:t>
      </w:r>
      <w:r>
        <w:rPr>
          <w:rFonts w:ascii="仿宋_GB2312" w:eastAsia="仿宋_GB2312" w:hAnsi="黑体" w:hint="eastAsia"/>
          <w:sz w:val="32"/>
          <w:szCs w:val="32"/>
        </w:rPr>
        <w:t>日支付新晃侗族自治县第一建筑工程公司应急指挥中心建设室内装修工程费</w:t>
      </w:r>
      <w:r>
        <w:rPr>
          <w:rFonts w:ascii="仿宋_GB2312" w:eastAsia="仿宋_GB2312" w:hAnsi="黑体" w:hint="eastAsia"/>
          <w:sz w:val="32"/>
          <w:szCs w:val="32"/>
        </w:rPr>
        <w:t>50</w:t>
      </w:r>
      <w:r>
        <w:rPr>
          <w:rFonts w:ascii="仿宋_GB2312" w:eastAsia="仿宋_GB2312" w:hAnsi="黑体" w:hint="eastAsia"/>
          <w:sz w:val="32"/>
          <w:szCs w:val="32"/>
        </w:rPr>
        <w:t>万元；</w:t>
      </w:r>
    </w:p>
    <w:p w14:paraId="0BCFC466"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w:t>
      </w:r>
      <w:r>
        <w:rPr>
          <w:rFonts w:ascii="仿宋_GB2312" w:eastAsia="仿宋_GB2312" w:hAnsi="黑体" w:hint="eastAsia"/>
          <w:sz w:val="32"/>
          <w:szCs w:val="32"/>
        </w:rPr>
        <w:t>2019</w:t>
      </w:r>
      <w:r>
        <w:rPr>
          <w:rFonts w:ascii="仿宋_GB2312" w:eastAsia="仿宋_GB2312" w:hAnsi="黑体" w:hint="eastAsia"/>
          <w:sz w:val="32"/>
          <w:szCs w:val="32"/>
        </w:rPr>
        <w:t>年</w:t>
      </w:r>
      <w:r>
        <w:rPr>
          <w:rFonts w:ascii="仿宋_GB2312" w:eastAsia="仿宋_GB2312" w:hAnsi="黑体" w:hint="eastAsia"/>
          <w:sz w:val="32"/>
          <w:szCs w:val="32"/>
        </w:rPr>
        <w:t>3</w:t>
      </w:r>
      <w:r>
        <w:rPr>
          <w:rFonts w:ascii="仿宋_GB2312" w:eastAsia="仿宋_GB2312" w:hAnsi="黑体" w:hint="eastAsia"/>
          <w:sz w:val="32"/>
          <w:szCs w:val="32"/>
        </w:rPr>
        <w:t>月</w:t>
      </w:r>
      <w:r>
        <w:rPr>
          <w:rFonts w:ascii="仿宋_GB2312" w:eastAsia="仿宋_GB2312" w:hAnsi="黑体" w:hint="eastAsia"/>
          <w:sz w:val="32"/>
          <w:szCs w:val="32"/>
        </w:rPr>
        <w:t>14</w:t>
      </w:r>
      <w:r>
        <w:rPr>
          <w:rFonts w:ascii="仿宋_GB2312" w:eastAsia="仿宋_GB2312" w:hAnsi="黑体" w:hint="eastAsia"/>
          <w:sz w:val="32"/>
          <w:szCs w:val="32"/>
        </w:rPr>
        <w:t>日支付浪潮软件集团有限公司应急指挥中心建设项目（</w:t>
      </w:r>
      <w:r>
        <w:rPr>
          <w:rFonts w:ascii="仿宋_GB2312" w:eastAsia="仿宋_GB2312" w:hAnsi="黑体" w:hint="eastAsia"/>
          <w:sz w:val="32"/>
          <w:szCs w:val="32"/>
        </w:rPr>
        <w:t>会议系统）采购费用</w:t>
      </w:r>
      <w:r>
        <w:rPr>
          <w:rFonts w:ascii="仿宋_GB2312" w:eastAsia="仿宋_GB2312" w:hAnsi="黑体" w:hint="eastAsia"/>
          <w:sz w:val="32"/>
          <w:szCs w:val="32"/>
        </w:rPr>
        <w:t>54.179</w:t>
      </w:r>
      <w:r>
        <w:rPr>
          <w:rFonts w:ascii="仿宋_GB2312" w:eastAsia="仿宋_GB2312" w:hAnsi="黑体" w:hint="eastAsia"/>
          <w:sz w:val="32"/>
          <w:szCs w:val="32"/>
        </w:rPr>
        <w:t>万元；（因其公司在外地于春节后才能开出发票支付）</w:t>
      </w:r>
    </w:p>
    <w:p w14:paraId="3CAE425D"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w:t>
      </w:r>
      <w:r>
        <w:rPr>
          <w:rFonts w:ascii="仿宋_GB2312" w:eastAsia="仿宋_GB2312" w:hAnsi="黑体" w:hint="eastAsia"/>
          <w:sz w:val="32"/>
          <w:szCs w:val="32"/>
        </w:rPr>
        <w:t>、</w:t>
      </w:r>
      <w:r>
        <w:rPr>
          <w:rFonts w:ascii="仿宋_GB2312" w:eastAsia="仿宋_GB2312" w:hAnsi="黑体" w:hint="eastAsia"/>
          <w:sz w:val="32"/>
          <w:szCs w:val="32"/>
        </w:rPr>
        <w:t>2019</w:t>
      </w:r>
      <w:r>
        <w:rPr>
          <w:rFonts w:ascii="仿宋_GB2312" w:eastAsia="仿宋_GB2312" w:hAnsi="黑体" w:hint="eastAsia"/>
          <w:sz w:val="32"/>
          <w:szCs w:val="32"/>
        </w:rPr>
        <w:t>年</w:t>
      </w:r>
      <w:r>
        <w:rPr>
          <w:rFonts w:ascii="仿宋_GB2312" w:eastAsia="仿宋_GB2312" w:hAnsi="黑体" w:hint="eastAsia"/>
          <w:sz w:val="32"/>
          <w:szCs w:val="32"/>
        </w:rPr>
        <w:t>3</w:t>
      </w:r>
      <w:r>
        <w:rPr>
          <w:rFonts w:ascii="仿宋_GB2312" w:eastAsia="仿宋_GB2312" w:hAnsi="黑体" w:hint="eastAsia"/>
          <w:sz w:val="32"/>
          <w:szCs w:val="32"/>
        </w:rPr>
        <w:t>月</w:t>
      </w:r>
      <w:r>
        <w:rPr>
          <w:rFonts w:ascii="仿宋_GB2312" w:eastAsia="仿宋_GB2312" w:hAnsi="黑体" w:hint="eastAsia"/>
          <w:sz w:val="32"/>
          <w:szCs w:val="32"/>
        </w:rPr>
        <w:t xml:space="preserve">7 </w:t>
      </w:r>
      <w:r>
        <w:rPr>
          <w:rFonts w:ascii="仿宋_GB2312" w:eastAsia="仿宋_GB2312" w:hAnsi="黑体" w:hint="eastAsia"/>
          <w:sz w:val="32"/>
          <w:szCs w:val="32"/>
        </w:rPr>
        <w:t>日支付重庆汉邦装饰设计公司应急指挥中心建设室内装修设计费</w:t>
      </w:r>
      <w:r>
        <w:rPr>
          <w:rFonts w:ascii="仿宋_GB2312" w:eastAsia="仿宋_GB2312" w:hAnsi="黑体" w:hint="eastAsia"/>
          <w:sz w:val="32"/>
          <w:szCs w:val="32"/>
        </w:rPr>
        <w:t>2.85</w:t>
      </w:r>
      <w:r>
        <w:rPr>
          <w:rFonts w:ascii="仿宋_GB2312" w:eastAsia="仿宋_GB2312" w:hAnsi="黑体" w:hint="eastAsia"/>
          <w:sz w:val="32"/>
          <w:szCs w:val="32"/>
        </w:rPr>
        <w:t>万元；</w:t>
      </w:r>
    </w:p>
    <w:p w14:paraId="0434C44D"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hint="eastAsia"/>
          <w:sz w:val="32"/>
          <w:szCs w:val="32"/>
        </w:rPr>
        <w:t>、</w:t>
      </w:r>
      <w:r>
        <w:rPr>
          <w:rFonts w:ascii="仿宋_GB2312" w:eastAsia="仿宋_GB2312" w:hAnsi="黑体" w:hint="eastAsia"/>
          <w:sz w:val="32"/>
          <w:szCs w:val="32"/>
        </w:rPr>
        <w:t>2019</w:t>
      </w:r>
      <w:r>
        <w:rPr>
          <w:rFonts w:ascii="仿宋_GB2312" w:eastAsia="仿宋_GB2312" w:hAnsi="黑体" w:hint="eastAsia"/>
          <w:sz w:val="32"/>
          <w:szCs w:val="32"/>
        </w:rPr>
        <w:t>年</w:t>
      </w:r>
      <w:r>
        <w:rPr>
          <w:rFonts w:ascii="仿宋_GB2312" w:eastAsia="仿宋_GB2312" w:hAnsi="黑体" w:hint="eastAsia"/>
          <w:sz w:val="32"/>
          <w:szCs w:val="32"/>
        </w:rPr>
        <w:t>3</w:t>
      </w:r>
      <w:r>
        <w:rPr>
          <w:rFonts w:ascii="仿宋_GB2312" w:eastAsia="仿宋_GB2312" w:hAnsi="黑体" w:hint="eastAsia"/>
          <w:sz w:val="32"/>
          <w:szCs w:val="32"/>
        </w:rPr>
        <w:t>月</w:t>
      </w:r>
      <w:r>
        <w:rPr>
          <w:rFonts w:ascii="仿宋_GB2312" w:eastAsia="仿宋_GB2312" w:hAnsi="黑体" w:hint="eastAsia"/>
          <w:sz w:val="32"/>
          <w:szCs w:val="32"/>
        </w:rPr>
        <w:t xml:space="preserve">12 </w:t>
      </w:r>
      <w:r>
        <w:rPr>
          <w:rFonts w:ascii="仿宋_GB2312" w:eastAsia="仿宋_GB2312" w:hAnsi="黑体" w:hint="eastAsia"/>
          <w:sz w:val="32"/>
          <w:szCs w:val="32"/>
        </w:rPr>
        <w:t>日支付湖南省规划设计院有限公司应急指挥中心建设初步设计费</w:t>
      </w:r>
      <w:r>
        <w:rPr>
          <w:rFonts w:ascii="仿宋_GB2312" w:eastAsia="仿宋_GB2312" w:hAnsi="黑体" w:hint="eastAsia"/>
          <w:sz w:val="32"/>
          <w:szCs w:val="32"/>
        </w:rPr>
        <w:t>10.35</w:t>
      </w:r>
      <w:r>
        <w:rPr>
          <w:rFonts w:ascii="仿宋_GB2312" w:eastAsia="仿宋_GB2312" w:hAnsi="黑体" w:hint="eastAsia"/>
          <w:sz w:val="32"/>
          <w:szCs w:val="32"/>
        </w:rPr>
        <w:t>万元；</w:t>
      </w:r>
    </w:p>
    <w:p w14:paraId="775B81A1"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5</w:t>
      </w:r>
      <w:r>
        <w:rPr>
          <w:rFonts w:ascii="仿宋_GB2312" w:eastAsia="仿宋_GB2312" w:hAnsi="黑体" w:hint="eastAsia"/>
          <w:sz w:val="32"/>
          <w:szCs w:val="32"/>
        </w:rPr>
        <w:t>、</w:t>
      </w:r>
      <w:r>
        <w:rPr>
          <w:rFonts w:ascii="仿宋_GB2312" w:eastAsia="仿宋_GB2312" w:hAnsi="黑体" w:hint="eastAsia"/>
          <w:sz w:val="32"/>
          <w:szCs w:val="32"/>
        </w:rPr>
        <w:t>2019</w:t>
      </w:r>
      <w:r>
        <w:rPr>
          <w:rFonts w:ascii="仿宋_GB2312" w:eastAsia="仿宋_GB2312" w:hAnsi="黑体" w:hint="eastAsia"/>
          <w:sz w:val="32"/>
          <w:szCs w:val="32"/>
        </w:rPr>
        <w:t>年</w:t>
      </w:r>
      <w:r>
        <w:rPr>
          <w:rFonts w:ascii="仿宋_GB2312" w:eastAsia="仿宋_GB2312" w:hAnsi="黑体" w:hint="eastAsia"/>
          <w:sz w:val="32"/>
          <w:szCs w:val="32"/>
        </w:rPr>
        <w:t>3</w:t>
      </w:r>
      <w:r>
        <w:rPr>
          <w:rFonts w:ascii="仿宋_GB2312" w:eastAsia="仿宋_GB2312" w:hAnsi="黑体" w:hint="eastAsia"/>
          <w:sz w:val="32"/>
          <w:szCs w:val="32"/>
        </w:rPr>
        <w:t>月</w:t>
      </w:r>
      <w:r>
        <w:rPr>
          <w:rFonts w:ascii="仿宋_GB2312" w:eastAsia="仿宋_GB2312" w:hAnsi="黑体" w:hint="eastAsia"/>
          <w:sz w:val="32"/>
          <w:szCs w:val="32"/>
        </w:rPr>
        <w:t xml:space="preserve"> 7 </w:t>
      </w:r>
      <w:r>
        <w:rPr>
          <w:rFonts w:ascii="仿宋_GB2312" w:eastAsia="仿宋_GB2312" w:hAnsi="黑体" w:hint="eastAsia"/>
          <w:sz w:val="32"/>
          <w:szCs w:val="32"/>
        </w:rPr>
        <w:t>日支付湖南省怀化市工程监理有限公司新晃分公司应急指挥中心室内装修工程监理费</w:t>
      </w:r>
      <w:r>
        <w:rPr>
          <w:rFonts w:ascii="仿宋_GB2312" w:eastAsia="仿宋_GB2312" w:hAnsi="黑体" w:hint="eastAsia"/>
          <w:sz w:val="32"/>
          <w:szCs w:val="32"/>
        </w:rPr>
        <w:t>1.8</w:t>
      </w:r>
      <w:r>
        <w:rPr>
          <w:rFonts w:ascii="仿宋_GB2312" w:eastAsia="仿宋_GB2312" w:hAnsi="黑体" w:hint="eastAsia"/>
          <w:sz w:val="32"/>
          <w:szCs w:val="32"/>
        </w:rPr>
        <w:t>万元；</w:t>
      </w:r>
    </w:p>
    <w:p w14:paraId="0C88FE85"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6</w:t>
      </w:r>
      <w:r>
        <w:rPr>
          <w:rFonts w:ascii="仿宋_GB2312" w:eastAsia="仿宋_GB2312" w:hAnsi="黑体" w:hint="eastAsia"/>
          <w:sz w:val="32"/>
          <w:szCs w:val="32"/>
        </w:rPr>
        <w:t>、</w:t>
      </w:r>
      <w:r>
        <w:rPr>
          <w:rFonts w:ascii="仿宋_GB2312" w:eastAsia="仿宋_GB2312" w:hAnsi="黑体" w:hint="eastAsia"/>
          <w:sz w:val="32"/>
          <w:szCs w:val="32"/>
        </w:rPr>
        <w:t>2019</w:t>
      </w:r>
      <w:r>
        <w:rPr>
          <w:rFonts w:ascii="仿宋_GB2312" w:eastAsia="仿宋_GB2312" w:hAnsi="黑体" w:hint="eastAsia"/>
          <w:sz w:val="32"/>
          <w:szCs w:val="32"/>
        </w:rPr>
        <w:t>年</w:t>
      </w:r>
      <w:r>
        <w:rPr>
          <w:rFonts w:ascii="仿宋_GB2312" w:eastAsia="仿宋_GB2312" w:hAnsi="黑体" w:hint="eastAsia"/>
          <w:sz w:val="32"/>
          <w:szCs w:val="32"/>
        </w:rPr>
        <w:t>3</w:t>
      </w:r>
      <w:r>
        <w:rPr>
          <w:rFonts w:ascii="仿宋_GB2312" w:eastAsia="仿宋_GB2312" w:hAnsi="黑体" w:hint="eastAsia"/>
          <w:sz w:val="32"/>
          <w:szCs w:val="32"/>
        </w:rPr>
        <w:t>月</w:t>
      </w:r>
      <w:r>
        <w:rPr>
          <w:rFonts w:ascii="仿宋_GB2312" w:eastAsia="仿宋_GB2312" w:hAnsi="黑体" w:hint="eastAsia"/>
          <w:sz w:val="32"/>
          <w:szCs w:val="32"/>
        </w:rPr>
        <w:t>14</w:t>
      </w:r>
      <w:r>
        <w:rPr>
          <w:rFonts w:ascii="仿宋_GB2312" w:eastAsia="仿宋_GB2312" w:hAnsi="黑体" w:hint="eastAsia"/>
          <w:sz w:val="32"/>
          <w:szCs w:val="32"/>
        </w:rPr>
        <w:t>日支付新晃质量监督站水电测试检验检测费（室内装修）</w:t>
      </w:r>
      <w:r>
        <w:rPr>
          <w:rFonts w:ascii="仿宋_GB2312" w:eastAsia="仿宋_GB2312" w:hAnsi="黑体" w:hint="eastAsia"/>
          <w:sz w:val="32"/>
          <w:szCs w:val="32"/>
        </w:rPr>
        <w:t>0.1</w:t>
      </w:r>
      <w:r>
        <w:rPr>
          <w:rFonts w:ascii="仿宋_GB2312" w:eastAsia="仿宋_GB2312" w:hAnsi="黑体" w:hint="eastAsia"/>
          <w:sz w:val="32"/>
          <w:szCs w:val="32"/>
        </w:rPr>
        <w:t>万元。</w:t>
      </w:r>
    </w:p>
    <w:p w14:paraId="7E98DFB2" w14:textId="77777777" w:rsidR="00E467A9" w:rsidRDefault="002F19E7">
      <w:pPr>
        <w:spacing w:line="640" w:lineRule="exact"/>
        <w:ind w:leftChars="200" w:left="42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三、项目组织实施情况</w:t>
      </w:r>
    </w:p>
    <w:p w14:paraId="49CAB663"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本项目的实施机构为新晃侗族自治县经信科技和商务粮食局，其职责如下：</w:t>
      </w:r>
    </w:p>
    <w:p w14:paraId="00C3BE39" w14:textId="77777777" w:rsidR="00E467A9" w:rsidRDefault="002F19E7">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拟订全县信息化发展战略及政策措施；负责智慧怀化的建设规划，并牵头组织实施工作；编制信息与工业化融合发展规划，承担利用信息技术改造提升传统产业、推进企业信息化的工作；组织实施信息化相关计划及重点项目，做好信息化试点示范、标准规范化、宣传培训工作；协调推进网络基础设施建设；指导全县电子政务和信息资源开发利用工作；拟订信息资源开发利用的发展</w:t>
      </w:r>
      <w:r>
        <w:rPr>
          <w:rFonts w:ascii="仿宋_GB2312" w:eastAsia="仿宋_GB2312" w:hAnsi="黑体" w:hint="eastAsia"/>
          <w:sz w:val="32"/>
          <w:szCs w:val="32"/>
        </w:rPr>
        <w:t>规划和标准规范；协调跨部门电子政务业务系统建设；推动信息资源开发利用和共建共享；协调、指导互联网域名的使用；协调全县信息安全保障体系的建设；协调推进信息安全等级保护等基础性工作；指导监督政府部门、重点行业的重要信息系统与基础信息网络的安全保障工作；指导电子信息技术的推广应用，承担信息安全应急协调工作，协调处理重大事件；依法监督管理无线电台（站）；协调处理军地间无线电管理相关事宜；负责无线电监测、电磁环境测试、无线电设备检测、技术审查、干扰查处，协调处理电磁干扰事宜；依法组织实施无线电管制；负责全县无线电管理</w:t>
      </w:r>
      <w:r>
        <w:rPr>
          <w:rFonts w:ascii="仿宋_GB2312" w:eastAsia="仿宋_GB2312" w:hAnsi="黑体" w:hint="eastAsia"/>
          <w:sz w:val="32"/>
          <w:szCs w:val="32"/>
        </w:rPr>
        <w:t>基础设备和技术设施的建设及其运行维护。</w:t>
      </w:r>
    </w:p>
    <w:p w14:paraId="70654468" w14:textId="77777777" w:rsidR="00E467A9" w:rsidRDefault="002F19E7">
      <w:pPr>
        <w:spacing w:line="64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（一）工作目标</w:t>
      </w:r>
    </w:p>
    <w:p w14:paraId="77FE305B" w14:textId="77777777" w:rsidR="00E467A9" w:rsidRDefault="002F19E7">
      <w:pPr>
        <w:spacing w:line="560" w:lineRule="exact"/>
        <w:ind w:firstLineChars="200" w:firstLine="640"/>
        <w:rPr>
          <w:rFonts w:ascii="仿宋" w:eastAsia="仿宋" w:hAnsi="仿宋"/>
          <w:sz w:val="32"/>
          <w:szCs w:val="32"/>
        </w:rPr>
      </w:pPr>
      <w:r>
        <w:rPr>
          <w:rFonts w:ascii="仿宋" w:eastAsia="仿宋" w:hAnsi="仿宋" w:hint="eastAsia"/>
          <w:sz w:val="32"/>
          <w:szCs w:val="32"/>
        </w:rPr>
        <w:t>智慧城市是以互联网、物联网、电信网、广电网、无线宽带网等网络组合为基础，通过深入推进基础性建设和各类信息资源整合共享及其应用型信息系统的开发利用，全面灵活地实现各部门互联互通，从而实现对社会生产生活各领域</w:t>
      </w:r>
      <w:r>
        <w:rPr>
          <w:rFonts w:ascii="仿宋" w:eastAsia="仿宋" w:hAnsi="仿宋" w:hint="eastAsia"/>
          <w:sz w:val="32"/>
          <w:szCs w:val="32"/>
        </w:rPr>
        <w:lastRenderedPageBreak/>
        <w:t>的精细化、动态化管理，是以智慧公共服务、智慧城市管理、智慧交通、智慧安全防控、智慧教育文化服务、智慧医疗健康保障等为重要内容的城市发展新模式。</w:t>
      </w:r>
      <w:r>
        <w:rPr>
          <w:rFonts w:ascii="仿宋" w:eastAsia="仿宋" w:hAnsi="仿宋" w:hint="eastAsia"/>
          <w:sz w:val="32"/>
          <w:szCs w:val="32"/>
        </w:rPr>
        <w:t xml:space="preserve"> </w:t>
      </w:r>
    </w:p>
    <w:p w14:paraId="6D92120F" w14:textId="77777777" w:rsidR="00E467A9" w:rsidRDefault="002F19E7">
      <w:pPr>
        <w:spacing w:line="560" w:lineRule="exact"/>
        <w:ind w:firstLineChars="200" w:firstLine="640"/>
        <w:rPr>
          <w:rFonts w:ascii="仿宋" w:eastAsia="仿宋" w:hAnsi="仿宋"/>
          <w:sz w:val="32"/>
          <w:szCs w:val="32"/>
        </w:rPr>
      </w:pPr>
      <w:r>
        <w:rPr>
          <w:rFonts w:ascii="仿宋" w:eastAsia="仿宋" w:hAnsi="仿宋" w:hint="eastAsia"/>
          <w:sz w:val="32"/>
          <w:szCs w:val="32"/>
        </w:rPr>
        <w:t>建设智慧新晃，是把握新一代信息技术变革机遇，加快向信息社会转型发展的必然要求。从我县目前的情况看，城市化进</w:t>
      </w:r>
      <w:r>
        <w:rPr>
          <w:rFonts w:ascii="仿宋" w:eastAsia="仿宋" w:hAnsi="仿宋" w:hint="eastAsia"/>
          <w:sz w:val="32"/>
          <w:szCs w:val="32"/>
        </w:rPr>
        <w:t>程不断加快，城市管理和居民生活要求进一步提高，产业升级不断深化，既面临着新的发展机遇，也面临着环境资源、产业发展、城市管理、居民就业等方面越来越严峻的挑战。建设智慧城市，对于应对这些挑战，加快经济转型升级、提升公共服务管理水平、打造高品质生活城市、推进生态文明建设、实现城市创新发展等都具有十分重要的作用。</w:t>
      </w:r>
    </w:p>
    <w:p w14:paraId="17CBC529" w14:textId="77777777" w:rsidR="00E467A9" w:rsidRDefault="002F19E7">
      <w:pPr>
        <w:spacing w:line="64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（二）进度安排</w:t>
      </w:r>
    </w:p>
    <w:p w14:paraId="7F57652C" w14:textId="77777777" w:rsidR="00E467A9" w:rsidRDefault="002F19E7">
      <w:pPr>
        <w:spacing w:line="560" w:lineRule="exact"/>
        <w:ind w:firstLineChars="200" w:firstLine="640"/>
        <w:rPr>
          <w:rFonts w:ascii="仿宋" w:eastAsia="仿宋" w:hAnsi="仿宋"/>
          <w:sz w:val="32"/>
          <w:szCs w:val="32"/>
        </w:rPr>
      </w:pPr>
      <w:r>
        <w:rPr>
          <w:rFonts w:ascii="仿宋" w:eastAsia="仿宋" w:hAnsi="仿宋" w:hint="eastAsia"/>
          <w:sz w:val="32"/>
          <w:szCs w:val="32"/>
        </w:rPr>
        <w:t>新晃侗族自治县应急指挥中心是智慧新晃</w:t>
      </w:r>
      <w:r>
        <w:rPr>
          <w:rFonts w:ascii="仿宋" w:eastAsia="仿宋" w:hAnsi="仿宋" w:hint="eastAsia"/>
          <w:sz w:val="32"/>
          <w:szCs w:val="32"/>
        </w:rPr>
        <w:t>PPP</w:t>
      </w:r>
      <w:r>
        <w:rPr>
          <w:rFonts w:ascii="仿宋" w:eastAsia="仿宋" w:hAnsi="仿宋" w:hint="eastAsia"/>
          <w:sz w:val="32"/>
          <w:szCs w:val="32"/>
        </w:rPr>
        <w:t>项目的核心，应急指挥中心建成后是一个纵向上连省、市级应急指挥中心，向下连接乡镇村，横向连接县内各委办局，实现五级视频互联互通，集视频监控、视频会议</w:t>
      </w:r>
      <w:r>
        <w:rPr>
          <w:rFonts w:ascii="仿宋" w:eastAsia="仿宋" w:hAnsi="仿宋" w:hint="eastAsia"/>
          <w:sz w:val="32"/>
          <w:szCs w:val="32"/>
        </w:rPr>
        <w:t>、指挥调度于一体的县级应急指挥中心，满足第一时间为领导同志提供突发事件现场视频图像和数据分析、调度等应急信息资源的需要。</w:t>
      </w:r>
    </w:p>
    <w:p w14:paraId="56D13A6D" w14:textId="77777777" w:rsidR="00E467A9" w:rsidRDefault="002F19E7">
      <w:pPr>
        <w:spacing w:line="560" w:lineRule="exact"/>
        <w:ind w:firstLineChars="200" w:firstLine="640"/>
        <w:rPr>
          <w:rFonts w:ascii="仿宋" w:eastAsia="仿宋" w:hAnsi="仿宋"/>
          <w:sz w:val="32"/>
          <w:szCs w:val="32"/>
        </w:rPr>
      </w:pPr>
      <w:r>
        <w:rPr>
          <w:rFonts w:ascii="仿宋" w:eastAsia="仿宋" w:hAnsi="仿宋" w:hint="eastAsia"/>
          <w:sz w:val="32"/>
          <w:szCs w:val="32"/>
        </w:rPr>
        <w:t>新晃侗族自治县应急指挥中心建设设计方案已于</w:t>
      </w:r>
      <w:r>
        <w:rPr>
          <w:rFonts w:ascii="仿宋" w:eastAsia="仿宋" w:hAnsi="仿宋" w:hint="eastAsia"/>
          <w:sz w:val="32"/>
          <w:szCs w:val="32"/>
        </w:rPr>
        <w:t>2017</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与</w:t>
      </w:r>
      <w:r>
        <w:rPr>
          <w:rFonts w:ascii="仿宋" w:eastAsia="仿宋" w:hAnsi="仿宋" w:hint="eastAsia"/>
          <w:sz w:val="32"/>
          <w:szCs w:val="32"/>
        </w:rPr>
        <w:t>1</w:t>
      </w:r>
      <w:r>
        <w:rPr>
          <w:rFonts w:ascii="仿宋" w:eastAsia="仿宋" w:hAnsi="仿宋" w:hint="eastAsia"/>
          <w:sz w:val="32"/>
          <w:szCs w:val="32"/>
        </w:rPr>
        <w:t>日在市经信委通过了专家的评审，且该项目已在县发改局立项，经县财政投资评审中心评审。其中新晃侗族自治县智慧城市应急指挥中心建设室内装修工程于</w:t>
      </w:r>
      <w:r>
        <w:rPr>
          <w:rFonts w:ascii="仿宋" w:eastAsia="仿宋" w:hAnsi="仿宋" w:hint="eastAsia"/>
          <w:sz w:val="32"/>
          <w:szCs w:val="32"/>
        </w:rPr>
        <w:t>3</w:t>
      </w:r>
      <w:r>
        <w:rPr>
          <w:rFonts w:ascii="仿宋" w:eastAsia="仿宋" w:hAnsi="仿宋" w:hint="eastAsia"/>
          <w:sz w:val="32"/>
          <w:szCs w:val="32"/>
        </w:rPr>
        <w:t>月</w:t>
      </w:r>
      <w:r>
        <w:rPr>
          <w:rFonts w:ascii="仿宋" w:eastAsia="仿宋" w:hAnsi="仿宋" w:hint="eastAsia"/>
          <w:sz w:val="32"/>
          <w:szCs w:val="32"/>
        </w:rPr>
        <w:t>22</w:t>
      </w:r>
      <w:r>
        <w:rPr>
          <w:rFonts w:ascii="仿宋" w:eastAsia="仿宋" w:hAnsi="仿宋" w:hint="eastAsia"/>
          <w:sz w:val="32"/>
          <w:szCs w:val="32"/>
        </w:rPr>
        <w:t>日开标，新晃侗族自治县智慧城市应急指挥中心建设会议系统部分将于</w:t>
      </w:r>
      <w:r>
        <w:rPr>
          <w:rFonts w:ascii="仿宋" w:eastAsia="仿宋" w:hAnsi="仿宋" w:hint="eastAsia"/>
          <w:sz w:val="32"/>
          <w:szCs w:val="32"/>
        </w:rPr>
        <w:t>5</w:t>
      </w:r>
      <w:r>
        <w:rPr>
          <w:rFonts w:ascii="仿宋" w:eastAsia="仿宋" w:hAnsi="仿宋" w:hint="eastAsia"/>
          <w:sz w:val="32"/>
          <w:szCs w:val="32"/>
        </w:rPr>
        <w:t>月份完成招投标。完成招投标后马上确定施工</w:t>
      </w:r>
      <w:r>
        <w:rPr>
          <w:rFonts w:ascii="仿宋" w:eastAsia="仿宋" w:hAnsi="仿宋" w:hint="eastAsia"/>
          <w:sz w:val="32"/>
          <w:szCs w:val="32"/>
        </w:rPr>
        <w:lastRenderedPageBreak/>
        <w:t>队伍并开工，到</w:t>
      </w:r>
      <w:r>
        <w:rPr>
          <w:rFonts w:ascii="仿宋" w:eastAsia="仿宋" w:hAnsi="仿宋" w:hint="eastAsia"/>
          <w:sz w:val="32"/>
          <w:szCs w:val="32"/>
        </w:rPr>
        <w:t>2018</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月份，建成新晃侗族自治县应急指挥中心，包含大数据中心</w:t>
      </w:r>
      <w:r>
        <w:rPr>
          <w:rFonts w:ascii="仿宋" w:eastAsia="仿宋" w:hAnsi="仿宋" w:hint="eastAsia"/>
          <w:sz w:val="32"/>
          <w:szCs w:val="32"/>
        </w:rPr>
        <w:t>、基础信息资源库和主要业务信息数据库，形成比较完整的智慧城市规范标准体系。</w:t>
      </w:r>
    </w:p>
    <w:p w14:paraId="33BB41BD" w14:textId="77777777" w:rsidR="00E467A9" w:rsidRDefault="002F19E7">
      <w:pPr>
        <w:spacing w:line="560" w:lineRule="exact"/>
        <w:ind w:firstLineChars="200" w:firstLine="640"/>
        <w:rPr>
          <w:rFonts w:ascii="仿宋" w:eastAsia="仿宋" w:hAnsi="仿宋"/>
          <w:sz w:val="32"/>
          <w:szCs w:val="32"/>
        </w:rPr>
      </w:pPr>
      <w:r>
        <w:rPr>
          <w:rFonts w:ascii="仿宋" w:eastAsia="仿宋" w:hAnsi="仿宋" w:hint="eastAsia"/>
          <w:sz w:val="32"/>
          <w:szCs w:val="32"/>
        </w:rPr>
        <w:t>月进度安排见附后《新晃县智慧新晃</w:t>
      </w:r>
      <w:r>
        <w:rPr>
          <w:rFonts w:ascii="仿宋" w:eastAsia="仿宋" w:hAnsi="仿宋" w:hint="eastAsia"/>
          <w:sz w:val="32"/>
          <w:szCs w:val="32"/>
        </w:rPr>
        <w:t>2018</w:t>
      </w:r>
      <w:r>
        <w:rPr>
          <w:rFonts w:ascii="仿宋" w:eastAsia="仿宋" w:hAnsi="仿宋" w:hint="eastAsia"/>
          <w:sz w:val="32"/>
          <w:szCs w:val="32"/>
        </w:rPr>
        <w:t>年项目建设进度计划横道图》。</w:t>
      </w:r>
    </w:p>
    <w:p w14:paraId="31D5B6D8" w14:textId="77777777" w:rsidR="00E467A9" w:rsidRDefault="002F19E7">
      <w:pPr>
        <w:spacing w:line="64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（三）工作措施</w:t>
      </w:r>
    </w:p>
    <w:p w14:paraId="6ED4455F" w14:textId="77777777" w:rsidR="00E467A9" w:rsidRDefault="002F19E7">
      <w:pPr>
        <w:spacing w:line="560" w:lineRule="exact"/>
        <w:ind w:firstLineChars="200" w:firstLine="640"/>
        <w:jc w:val="left"/>
        <w:rPr>
          <w:rFonts w:ascii="仿宋" w:eastAsia="仿宋" w:hAnsi="仿宋"/>
          <w:sz w:val="32"/>
          <w:szCs w:val="32"/>
        </w:rPr>
      </w:pPr>
      <w:r>
        <w:rPr>
          <w:rFonts w:ascii="仿宋" w:eastAsia="仿宋" w:hAnsi="仿宋" w:hint="eastAsia"/>
          <w:sz w:val="32"/>
          <w:szCs w:val="32"/>
        </w:rPr>
        <w:t>成立新晃侗族自治县智慧新晃</w:t>
      </w:r>
      <w:r>
        <w:rPr>
          <w:rFonts w:ascii="仿宋" w:eastAsia="仿宋" w:hAnsi="仿宋" w:hint="eastAsia"/>
          <w:sz w:val="32"/>
          <w:szCs w:val="32"/>
        </w:rPr>
        <w:t>PPP</w:t>
      </w:r>
      <w:r>
        <w:rPr>
          <w:rFonts w:ascii="仿宋" w:eastAsia="仿宋" w:hAnsi="仿宋" w:hint="eastAsia"/>
          <w:sz w:val="32"/>
          <w:szCs w:val="32"/>
        </w:rPr>
        <w:t>项目建设领导小组，县委副书记臧作尚任组长、副县长肖卫、田新益、姚海燕任副组长，政府办、经科商粮局、交通局、民族宗教文体旅游广电局、教育局、卫计局、档案局、公安局、城市管理行政执法大队、中国电信、中国移动、中国联通等相关部门负责人为成员，领导小组负责新晃侗族自治县智慧新晃</w:t>
      </w:r>
      <w:r>
        <w:rPr>
          <w:rFonts w:ascii="仿宋" w:eastAsia="仿宋" w:hAnsi="仿宋" w:hint="eastAsia"/>
          <w:sz w:val="32"/>
          <w:szCs w:val="32"/>
        </w:rPr>
        <w:t>PPP</w:t>
      </w:r>
      <w:r>
        <w:rPr>
          <w:rFonts w:ascii="仿宋" w:eastAsia="仿宋" w:hAnsi="仿宋" w:hint="eastAsia"/>
          <w:sz w:val="32"/>
          <w:szCs w:val="32"/>
        </w:rPr>
        <w:t>项目建设的管理调度和协调服务工作，下设办公</w:t>
      </w:r>
      <w:r>
        <w:rPr>
          <w:rFonts w:ascii="仿宋" w:eastAsia="仿宋" w:hAnsi="仿宋" w:hint="eastAsia"/>
          <w:sz w:val="32"/>
          <w:szCs w:val="32"/>
        </w:rPr>
        <w:t>室于县经信科技和商务粮食局，由杨顺焱同志兼任办公室主任，吴英祯、陈璧珍、姚来弟为办公室成员。吴英祯同志任项目专干，陈璧珍同志任报账员，姚来弟同志任档案员。各成员单位将自己部门的数据、系统整合接入“智慧城市”指挥中心，实现各部门的资源共享与交互，并加强与省、市的资源交换和共享。整合现有信息化机构和工作人员，组建智慧城市信息资源共享管理机构，具体负责操作信息资源共享交换平台和相关协调工作。</w:t>
      </w:r>
    </w:p>
    <w:p w14:paraId="60764399" w14:textId="77777777" w:rsidR="00E467A9" w:rsidRDefault="002F19E7">
      <w:pPr>
        <w:spacing w:line="640" w:lineRule="exact"/>
        <w:ind w:leftChars="200" w:left="420" w:firstLineChars="100" w:firstLine="32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四、建成情况</w:t>
      </w:r>
    </w:p>
    <w:p w14:paraId="340C289D" w14:textId="77777777" w:rsidR="00E467A9" w:rsidRDefault="002F19E7">
      <w:pPr>
        <w:spacing w:line="600" w:lineRule="exact"/>
        <w:ind w:firstLineChars="200" w:firstLine="640"/>
        <w:rPr>
          <w:rFonts w:ascii="仿宋" w:eastAsia="仿宋" w:hAnsi="仿宋"/>
          <w:sz w:val="32"/>
          <w:szCs w:val="32"/>
        </w:rPr>
      </w:pPr>
      <w:r>
        <w:rPr>
          <w:rFonts w:ascii="仿宋" w:eastAsia="仿宋" w:hAnsi="仿宋" w:hint="eastAsia"/>
          <w:sz w:val="32"/>
          <w:szCs w:val="32"/>
        </w:rPr>
        <w:t>智慧新晃</w:t>
      </w:r>
      <w:r>
        <w:rPr>
          <w:rFonts w:ascii="仿宋" w:eastAsia="仿宋" w:hAnsi="仿宋" w:hint="eastAsia"/>
          <w:sz w:val="32"/>
          <w:szCs w:val="32"/>
        </w:rPr>
        <w:t>PPP</w:t>
      </w:r>
      <w:r>
        <w:rPr>
          <w:rFonts w:ascii="黑体" w:eastAsia="黑体" w:hAnsi="黑体" w:cs="黑体" w:hint="eastAsia"/>
          <w:sz w:val="32"/>
          <w:szCs w:val="32"/>
        </w:rPr>
        <w:t>－</w:t>
      </w:r>
      <w:r>
        <w:rPr>
          <w:rFonts w:ascii="仿宋_GB2312" w:eastAsia="仿宋_GB2312" w:hAnsi="黑体" w:hint="eastAsia"/>
          <w:sz w:val="32"/>
          <w:szCs w:val="32"/>
        </w:rPr>
        <w:t>新晃侗族自治县应急指挥中心建设计方案已于</w:t>
      </w:r>
      <w:r>
        <w:rPr>
          <w:rFonts w:ascii="仿宋_GB2312" w:eastAsia="仿宋_GB2312" w:hAnsi="黑体" w:hint="eastAsia"/>
          <w:sz w:val="32"/>
          <w:szCs w:val="32"/>
        </w:rPr>
        <w:t>2017</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与</w:t>
      </w:r>
      <w:r>
        <w:rPr>
          <w:rFonts w:ascii="仿宋_GB2312" w:eastAsia="仿宋_GB2312" w:hAnsi="黑体" w:hint="eastAsia"/>
          <w:sz w:val="32"/>
          <w:szCs w:val="32"/>
        </w:rPr>
        <w:t>1</w:t>
      </w:r>
      <w:r>
        <w:rPr>
          <w:rFonts w:ascii="仿宋_GB2312" w:eastAsia="仿宋_GB2312" w:hAnsi="黑体" w:hint="eastAsia"/>
          <w:sz w:val="32"/>
          <w:szCs w:val="32"/>
        </w:rPr>
        <w:t>日在市经信委通过了专家的评审，</w:t>
      </w:r>
      <w:r>
        <w:rPr>
          <w:rFonts w:ascii="仿宋_GB2312" w:eastAsia="仿宋_GB2312" w:hAnsi="黑体" w:hint="eastAsia"/>
          <w:sz w:val="32"/>
          <w:szCs w:val="32"/>
        </w:rPr>
        <w:lastRenderedPageBreak/>
        <w:t>县发</w:t>
      </w:r>
      <w:r>
        <w:rPr>
          <w:rFonts w:ascii="仿宋_GB2312" w:eastAsia="仿宋_GB2312" w:hAnsi="黑体" w:hint="eastAsia"/>
          <w:sz w:val="32"/>
          <w:szCs w:val="32"/>
        </w:rPr>
        <w:t>改局于</w:t>
      </w:r>
      <w:r>
        <w:rPr>
          <w:rFonts w:ascii="仿宋_GB2312" w:eastAsia="仿宋_GB2312" w:hAnsi="黑体" w:hint="eastAsia"/>
          <w:sz w:val="32"/>
          <w:szCs w:val="32"/>
        </w:rPr>
        <w:t>2017</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29</w:t>
      </w:r>
      <w:r>
        <w:rPr>
          <w:rFonts w:ascii="仿宋_GB2312" w:eastAsia="仿宋_GB2312" w:hAnsi="黑体" w:hint="eastAsia"/>
          <w:sz w:val="32"/>
          <w:szCs w:val="32"/>
        </w:rPr>
        <w:t>日立项（晃发改</w:t>
      </w:r>
      <w:r>
        <w:rPr>
          <w:rFonts w:ascii="仿宋_GB2312" w:eastAsia="仿宋_GB2312" w:hAnsi="黑体" w:hint="eastAsia"/>
          <w:sz w:val="32"/>
          <w:szCs w:val="32"/>
        </w:rPr>
        <w:t>[2017]172</w:t>
      </w:r>
      <w:r>
        <w:rPr>
          <w:rFonts w:ascii="仿宋_GB2312" w:eastAsia="仿宋_GB2312" w:hAnsi="黑体" w:hint="eastAsia"/>
          <w:sz w:val="32"/>
          <w:szCs w:val="32"/>
        </w:rPr>
        <w:t>号），并经县财政投资评审中心评审（预算编号：</w:t>
      </w:r>
      <w:r>
        <w:rPr>
          <w:rFonts w:ascii="仿宋_GB2312" w:eastAsia="仿宋_GB2312" w:hAnsi="黑体" w:hint="eastAsia"/>
          <w:sz w:val="32"/>
          <w:szCs w:val="32"/>
        </w:rPr>
        <w:t>2018-5</w:t>
      </w:r>
      <w:r>
        <w:rPr>
          <w:rFonts w:ascii="仿宋_GB2312" w:eastAsia="仿宋_GB2312" w:hAnsi="黑体" w:hint="eastAsia"/>
          <w:sz w:val="32"/>
          <w:szCs w:val="32"/>
        </w:rPr>
        <w:t>）。项目分为室内装修工程和会议系统部分，其中室内装修工程已于</w:t>
      </w:r>
      <w:r>
        <w:rPr>
          <w:rFonts w:ascii="仿宋_GB2312" w:eastAsia="仿宋_GB2312" w:hAnsi="黑体" w:hint="eastAsia"/>
          <w:sz w:val="32"/>
          <w:szCs w:val="32"/>
        </w:rPr>
        <w:t>2018</w:t>
      </w:r>
      <w:r>
        <w:rPr>
          <w:rFonts w:ascii="仿宋_GB2312" w:eastAsia="仿宋_GB2312" w:hAnsi="黑体" w:hint="eastAsia"/>
          <w:sz w:val="32"/>
          <w:szCs w:val="32"/>
        </w:rPr>
        <w:t>年</w:t>
      </w:r>
      <w:r>
        <w:rPr>
          <w:rFonts w:ascii="仿宋_GB2312" w:eastAsia="仿宋_GB2312" w:hAnsi="黑体" w:hint="eastAsia"/>
          <w:sz w:val="32"/>
          <w:szCs w:val="32"/>
        </w:rPr>
        <w:t>3</w:t>
      </w:r>
      <w:r>
        <w:rPr>
          <w:rFonts w:ascii="仿宋_GB2312" w:eastAsia="仿宋_GB2312" w:hAnsi="黑体" w:hint="eastAsia"/>
          <w:sz w:val="32"/>
          <w:szCs w:val="32"/>
        </w:rPr>
        <w:t>月</w:t>
      </w:r>
      <w:r>
        <w:rPr>
          <w:rFonts w:ascii="仿宋_GB2312" w:eastAsia="仿宋_GB2312" w:hAnsi="黑体" w:hint="eastAsia"/>
          <w:sz w:val="32"/>
          <w:szCs w:val="32"/>
        </w:rPr>
        <w:t>28</w:t>
      </w:r>
      <w:r>
        <w:rPr>
          <w:rFonts w:ascii="仿宋_GB2312" w:eastAsia="仿宋_GB2312" w:hAnsi="黑体" w:hint="eastAsia"/>
          <w:sz w:val="32"/>
          <w:szCs w:val="32"/>
        </w:rPr>
        <w:t>日完成招投标，中标单位为新晃侗族自治县第一建筑工程公司，中标金额为</w:t>
      </w:r>
      <w:r>
        <w:rPr>
          <w:rFonts w:ascii="仿宋_GB2312" w:eastAsia="仿宋_GB2312" w:hAnsi="黑体" w:hint="eastAsia"/>
          <w:sz w:val="32"/>
          <w:szCs w:val="32"/>
        </w:rPr>
        <w:t>1002731.89</w:t>
      </w:r>
      <w:r>
        <w:rPr>
          <w:rFonts w:ascii="仿宋_GB2312" w:eastAsia="仿宋_GB2312" w:hAnsi="黑体" w:hint="eastAsia"/>
          <w:sz w:val="32"/>
          <w:szCs w:val="32"/>
        </w:rPr>
        <w:t>元，装修部分已全部完工；会议系统部分已于</w:t>
      </w:r>
      <w:r>
        <w:rPr>
          <w:rFonts w:ascii="仿宋_GB2312" w:eastAsia="仿宋_GB2312" w:hAnsi="黑体" w:hint="eastAsia"/>
          <w:sz w:val="32"/>
          <w:szCs w:val="32"/>
        </w:rPr>
        <w:t>2018</w:t>
      </w:r>
      <w:r>
        <w:rPr>
          <w:rFonts w:ascii="仿宋_GB2312" w:eastAsia="仿宋_GB2312" w:hAnsi="黑体" w:hint="eastAsia"/>
          <w:sz w:val="32"/>
          <w:szCs w:val="32"/>
        </w:rPr>
        <w:t>年</w:t>
      </w:r>
      <w:r>
        <w:rPr>
          <w:rFonts w:ascii="仿宋_GB2312" w:eastAsia="仿宋_GB2312" w:hAnsi="黑体" w:hint="eastAsia"/>
          <w:sz w:val="32"/>
          <w:szCs w:val="32"/>
        </w:rPr>
        <w:t>5</w:t>
      </w:r>
      <w:r>
        <w:rPr>
          <w:rFonts w:ascii="仿宋_GB2312" w:eastAsia="仿宋_GB2312" w:hAnsi="黑体" w:hint="eastAsia"/>
          <w:sz w:val="32"/>
          <w:szCs w:val="32"/>
        </w:rPr>
        <w:t>月</w:t>
      </w:r>
      <w:r>
        <w:rPr>
          <w:rFonts w:ascii="仿宋_GB2312" w:eastAsia="仿宋_GB2312" w:hAnsi="黑体" w:hint="eastAsia"/>
          <w:sz w:val="32"/>
          <w:szCs w:val="32"/>
        </w:rPr>
        <w:t>16</w:t>
      </w:r>
      <w:r>
        <w:rPr>
          <w:rFonts w:ascii="仿宋_GB2312" w:eastAsia="仿宋_GB2312" w:hAnsi="黑体" w:hint="eastAsia"/>
          <w:sz w:val="32"/>
          <w:szCs w:val="32"/>
        </w:rPr>
        <w:t>日完成招投标，中标单位为浪潮软件集团有限公司，中标金额为</w:t>
      </w:r>
      <w:r>
        <w:rPr>
          <w:rFonts w:ascii="仿宋_GB2312" w:eastAsia="仿宋_GB2312" w:hAnsi="黑体" w:hint="eastAsia"/>
          <w:sz w:val="32"/>
          <w:szCs w:val="32"/>
        </w:rPr>
        <w:t>4582226</w:t>
      </w:r>
      <w:r>
        <w:rPr>
          <w:rFonts w:ascii="仿宋_GB2312" w:eastAsia="仿宋_GB2312" w:hAnsi="黑体" w:hint="eastAsia"/>
          <w:sz w:val="32"/>
          <w:szCs w:val="32"/>
        </w:rPr>
        <w:t>元，会议系统部分已安装完成。</w:t>
      </w:r>
      <w:r>
        <w:rPr>
          <w:rFonts w:ascii="仿宋_GB2312" w:eastAsia="仿宋_GB2312" w:hAnsi="黑体" w:hint="eastAsia"/>
          <w:sz w:val="32"/>
          <w:szCs w:val="32"/>
        </w:rPr>
        <w:t>2018</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月底，建成新晃侗族自治县应急指挥中心，包含大数据中心、基础信息资</w:t>
      </w:r>
      <w:r>
        <w:rPr>
          <w:rFonts w:ascii="仿宋_GB2312" w:eastAsia="仿宋_GB2312" w:hAnsi="黑体" w:hint="eastAsia"/>
          <w:sz w:val="32"/>
          <w:szCs w:val="32"/>
        </w:rPr>
        <w:t>源库和主要业务信息数据库，形成比较完整的智慧城市规范标准体系</w:t>
      </w:r>
      <w:r>
        <w:rPr>
          <w:rFonts w:ascii="仿宋" w:eastAsia="仿宋" w:hAnsi="仿宋" w:hint="eastAsia"/>
          <w:sz w:val="32"/>
          <w:szCs w:val="32"/>
        </w:rPr>
        <w:t>。</w:t>
      </w:r>
    </w:p>
    <w:p w14:paraId="517ED551" w14:textId="77777777" w:rsidR="00E467A9" w:rsidRDefault="002F19E7">
      <w:pPr>
        <w:spacing w:line="640" w:lineRule="exact"/>
        <w:ind w:leftChars="200" w:left="420" w:firstLineChars="100" w:firstLine="32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五、项目绩效</w:t>
      </w:r>
    </w:p>
    <w:p w14:paraId="09CA6CCE" w14:textId="77777777" w:rsidR="00E467A9" w:rsidRDefault="002F19E7">
      <w:pPr>
        <w:spacing w:line="600" w:lineRule="exact"/>
        <w:ind w:firstLineChars="200" w:firstLine="640"/>
        <w:rPr>
          <w:rFonts w:ascii="仿宋" w:eastAsia="仿宋" w:hAnsi="仿宋"/>
          <w:sz w:val="32"/>
          <w:szCs w:val="32"/>
        </w:rPr>
      </w:pPr>
      <w:r>
        <w:rPr>
          <w:rFonts w:ascii="仿宋_GB2312" w:eastAsia="仿宋_GB2312" w:hAnsi="黑体" w:hint="eastAsia"/>
          <w:sz w:val="32"/>
          <w:szCs w:val="32"/>
        </w:rPr>
        <w:t>本项目主要满足新晃县应急指挥业务发展需求，对新晃县应急指挥调度工作具有重要的战略意义。新晃侗族自治县应急指挥中心建设一个纵向上连市级应急指挥中心，横向连接县内各委办局，实现两级视频互联互通，集视频监控、视频会议、指挥调度于一体的县级应急指挥中心，满足第一时间为领导同志提供突发事件现场视频图像等应急信息资源的需要。</w:t>
      </w:r>
    </w:p>
    <w:p w14:paraId="35BCCF49" w14:textId="77777777" w:rsidR="00E467A9" w:rsidRDefault="00E467A9">
      <w:pPr>
        <w:spacing w:line="560" w:lineRule="exact"/>
        <w:ind w:firstLineChars="200" w:firstLine="640"/>
        <w:jc w:val="left"/>
        <w:rPr>
          <w:rFonts w:ascii="仿宋" w:eastAsia="仿宋" w:hAnsi="仿宋"/>
          <w:sz w:val="32"/>
          <w:szCs w:val="32"/>
        </w:rPr>
      </w:pPr>
    </w:p>
    <w:p w14:paraId="2769030E" w14:textId="0D1FBA63" w:rsidR="002F19E7" w:rsidRDefault="002F19E7" w:rsidP="002F19E7">
      <w:pPr>
        <w:rPr>
          <w:sz w:val="32"/>
          <w:szCs w:val="32"/>
        </w:rPr>
      </w:pPr>
      <w:r>
        <w:rPr>
          <w:rFonts w:hint="eastAsia"/>
        </w:rPr>
        <w:t xml:space="preserve">  </w:t>
      </w:r>
    </w:p>
    <w:p w14:paraId="5ADBD5CC" w14:textId="25933CD4" w:rsidR="00E467A9" w:rsidRDefault="00E467A9">
      <w:pPr>
        <w:ind w:firstLineChars="1500" w:firstLine="4800"/>
        <w:rPr>
          <w:sz w:val="32"/>
          <w:szCs w:val="32"/>
        </w:rPr>
      </w:pPr>
    </w:p>
    <w:sectPr w:rsidR="00E467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仿宋_GB2312">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788E05"/>
    <w:multiLevelType w:val="singleLevel"/>
    <w:tmpl w:val="8F788E05"/>
    <w:lvl w:ilvl="0">
      <w:start w:val="1"/>
      <w:numFmt w:val="chineseCounting"/>
      <w:suff w:val="nothing"/>
      <w:lvlText w:val="%1、"/>
      <w:lvlJc w:val="left"/>
      <w:rPr>
        <w:rFonts w:hint="eastAsia"/>
      </w:rPr>
    </w:lvl>
  </w:abstractNum>
  <w:abstractNum w:abstractNumId="1" w15:restartNumberingAfterBreak="0">
    <w:nsid w:val="5801AD30"/>
    <w:multiLevelType w:val="multilevel"/>
    <w:tmpl w:val="5801AD30"/>
    <w:lvl w:ilvl="0">
      <w:start w:val="1"/>
      <w:numFmt w:val="chineseCountingThousand"/>
      <w:lvlText w:val="第%1章"/>
      <w:lvlJc w:val="left"/>
      <w:pPr>
        <w:ind w:left="432" w:hanging="432"/>
      </w:pPr>
      <w:rPr>
        <w:rFonts w:hint="eastAsia"/>
      </w:rPr>
    </w:lvl>
    <w:lvl w:ilvl="1">
      <w:start w:val="1"/>
      <w:numFmt w:val="decimal"/>
      <w:isLgl/>
      <w:lvlText w:val="%1.%2"/>
      <w:lvlJc w:val="left"/>
      <w:pPr>
        <w:ind w:left="576" w:hanging="576"/>
      </w:pPr>
      <w:rPr>
        <w:rFonts w:hint="eastAsia"/>
      </w:rPr>
    </w:lvl>
    <w:lvl w:ilvl="2">
      <w:start w:val="1"/>
      <w:numFmt w:val="decimal"/>
      <w:pStyle w:val="3"/>
      <w:isLgl/>
      <w:lvlText w:val="%1.%2.%3"/>
      <w:lvlJc w:val="left"/>
      <w:pPr>
        <w:ind w:left="3698" w:hanging="720"/>
      </w:pPr>
      <w:rPr>
        <w:rFonts w:hint="eastAsia"/>
        <w:b w:val="0"/>
      </w:rPr>
    </w:lvl>
    <w:lvl w:ilvl="3">
      <w:start w:val="1"/>
      <w:numFmt w:val="decimal"/>
      <w:isLgl/>
      <w:suff w:val="space"/>
      <w:lvlText w:val="%1.%2.%3.%4"/>
      <w:lvlJc w:val="left"/>
      <w:pPr>
        <w:ind w:left="864" w:hanging="864"/>
      </w:pPr>
      <w:rPr>
        <w:rFonts w:ascii="Arial" w:hAnsi="Arial" w:cs="Arial" w:hint="default"/>
      </w:rPr>
    </w:lvl>
    <w:lvl w:ilvl="4">
      <w:start w:val="1"/>
      <w:numFmt w:val="decimal"/>
      <w:isLgl/>
      <w:lvlText w:val="%1.%2.%3.%4.%5"/>
      <w:lvlJc w:val="left"/>
      <w:pPr>
        <w:ind w:left="1008" w:hanging="1008"/>
      </w:pPr>
      <w:rPr>
        <w:rFonts w:ascii="Arial" w:hAnsi="Arial" w:cs="Arial" w:hint="default"/>
      </w:rPr>
    </w:lvl>
    <w:lvl w:ilvl="5">
      <w:start w:val="1"/>
      <w:numFmt w:val="decimal"/>
      <w:isLgl/>
      <w:lvlText w:val="%1.%2.%3.%4.%5.%6"/>
      <w:lvlJc w:val="left"/>
      <w:pPr>
        <w:ind w:left="1152" w:hanging="1152"/>
      </w:pPr>
      <w:rPr>
        <w:rFonts w:ascii="Times New Roman" w:hAnsi="Times New Roman" w:cs="Times New Roman" w:hint="default"/>
      </w:rPr>
    </w:lvl>
    <w:lvl w:ilvl="6">
      <w:start w:val="1"/>
      <w:numFmt w:val="decimal"/>
      <w:isLgl/>
      <w:lvlText w:val="%1.%2.%3.%4.%5.%6.%7"/>
      <w:lvlJc w:val="left"/>
      <w:pPr>
        <w:ind w:left="1296" w:hanging="1296"/>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1927"/>
    <w:rsid w:val="002F19E7"/>
    <w:rsid w:val="00E467A9"/>
    <w:rsid w:val="2D9159CE"/>
    <w:rsid w:val="36D76E36"/>
    <w:rsid w:val="53E40679"/>
    <w:rsid w:val="573842A8"/>
    <w:rsid w:val="57BD61A9"/>
    <w:rsid w:val="5BFD409C"/>
    <w:rsid w:val="75CD1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B31DA"/>
  <w15:docId w15:val="{9F774DC7-497E-4A6E-8D70-F752A5E1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paragraph" w:styleId="3">
    <w:name w:val="heading 3"/>
    <w:basedOn w:val="a"/>
    <w:next w:val="a"/>
    <w:unhideWhenUsed/>
    <w:qFormat/>
    <w:pPr>
      <w:keepLines/>
      <w:numPr>
        <w:ilvl w:val="2"/>
        <w:numId w:val="1"/>
      </w:numPr>
      <w:spacing w:beforeLines="50"/>
      <w:jc w:val="left"/>
      <w:outlineLvl w:val="2"/>
    </w:pPr>
    <w:rPr>
      <w:rFonts w:cs="Arial"/>
      <w:b/>
      <w:bCs/>
      <w:color w:val="00000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530</Words>
  <Characters>3024</Characters>
  <Application>Microsoft Office Word</Application>
  <DocSecurity>0</DocSecurity>
  <Lines>25</Lines>
  <Paragraphs>7</Paragraphs>
  <ScaleCrop>false</ScaleCrop>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2020-10-09T00:47:00Z</cp:lastPrinted>
  <dcterms:created xsi:type="dcterms:W3CDTF">2020-09-22T08:31:00Z</dcterms:created>
  <dcterms:modified xsi:type="dcterms:W3CDTF">2020-11-18T03:22:00Z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