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00" w:beforeAutospacing="1" w:after="100" w:afterAutospacing="1" w:line="240" w:lineRule="exact"/>
        <w:jc w:val="left"/>
        <w:rPr>
          <w:rFonts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附件1-1</w:t>
      </w:r>
    </w:p>
    <w:p>
      <w:pPr>
        <w:spacing w:line="480" w:lineRule="exact"/>
        <w:jc w:val="center"/>
        <w:rPr>
          <w:rFonts w:eastAsia="方正粗宋简体"/>
          <w:w w:val="85"/>
          <w:kern w:val="0"/>
          <w:sz w:val="44"/>
          <w:szCs w:val="44"/>
        </w:rPr>
      </w:pPr>
      <w:r>
        <w:rPr>
          <w:rFonts w:eastAsia="方正粗宋简体"/>
          <w:w w:val="85"/>
          <w:kern w:val="0"/>
          <w:sz w:val="44"/>
          <w:szCs w:val="44"/>
        </w:rPr>
        <w:t>2019</w:t>
      </w:r>
      <w:r>
        <w:rPr>
          <w:rFonts w:hAnsi="方正粗宋简体" w:eastAsia="方正粗宋简体"/>
          <w:w w:val="85"/>
          <w:kern w:val="0"/>
          <w:sz w:val="44"/>
          <w:szCs w:val="44"/>
        </w:rPr>
        <w:t>年度新晃侗族自治县</w:t>
      </w:r>
      <w:r>
        <w:rPr>
          <w:rFonts w:hint="eastAsia" w:hAnsi="方正粗宋简体" w:eastAsia="方正粗宋简体"/>
          <w:w w:val="85"/>
          <w:kern w:val="0"/>
          <w:sz w:val="44"/>
          <w:szCs w:val="44"/>
        </w:rPr>
        <w:t>商务局</w:t>
      </w:r>
      <w:r>
        <w:rPr>
          <w:rFonts w:hAnsi="方正粗宋简体" w:eastAsia="方正粗宋简体"/>
          <w:w w:val="85"/>
          <w:kern w:val="0"/>
          <w:sz w:val="44"/>
          <w:szCs w:val="44"/>
        </w:rPr>
        <w:t>财政支出项目绩效评分表</w:t>
      </w:r>
    </w:p>
    <w:p>
      <w:pPr>
        <w:spacing w:before="156" w:beforeLines="50" w:line="240" w:lineRule="exact"/>
        <w:ind w:firstLine="482"/>
        <w:jc w:val="center"/>
        <w:rPr>
          <w:rFonts w:eastAsia="仿宋_GB2312"/>
          <w:kern w:val="0"/>
          <w:szCs w:val="21"/>
        </w:rPr>
      </w:pPr>
      <w:r>
        <w:rPr>
          <w:kern w:val="0"/>
          <w:sz w:val="24"/>
        </w:rPr>
        <w:t xml:space="preserve">                                                  </w:t>
      </w:r>
      <w:r>
        <w:rPr>
          <w:rFonts w:eastAsia="仿宋_GB2312"/>
          <w:kern w:val="0"/>
          <w:szCs w:val="21"/>
        </w:rPr>
        <w:t>金额单位：万元</w:t>
      </w:r>
    </w:p>
    <w:tbl>
      <w:tblPr>
        <w:tblStyle w:val="2"/>
        <w:tblpPr w:leftFromText="180" w:rightFromText="180" w:vertAnchor="text" w:horzAnchor="page" w:tblpX="1195" w:tblpY="107"/>
        <w:tblOverlap w:val="never"/>
        <w:tblW w:w="967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356"/>
        <w:gridCol w:w="1307"/>
        <w:gridCol w:w="1339"/>
        <w:gridCol w:w="1666"/>
        <w:gridCol w:w="1084"/>
        <w:gridCol w:w="122"/>
        <w:gridCol w:w="758"/>
        <w:gridCol w:w="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项目单位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名称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商务科技和工业信息化局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项目名称</w:t>
            </w:r>
          </w:p>
        </w:tc>
        <w:tc>
          <w:tcPr>
            <w:tcW w:w="4364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规模企业奖励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责任部门</w:t>
            </w:r>
          </w:p>
        </w:tc>
        <w:tc>
          <w:tcPr>
            <w:tcW w:w="2663" w:type="dxa"/>
            <w:gridSpan w:val="2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经济运行股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项目负责人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吴群</w:t>
            </w:r>
          </w:p>
        </w:tc>
        <w:tc>
          <w:tcPr>
            <w:tcW w:w="108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联系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电话</w:t>
            </w:r>
          </w:p>
        </w:tc>
        <w:tc>
          <w:tcPr>
            <w:tcW w:w="1614" w:type="dxa"/>
            <w:gridSpan w:val="3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18075568816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vMerge w:val="restart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基本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情况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上年</w:t>
            </w:r>
          </w:p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结转</w:t>
            </w: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年初预算安排数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预算调整数</w:t>
            </w: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财政支付数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预算结余数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4" w:hRule="atLeast"/>
          <w:tblCellSpacing w:w="0" w:type="dxa"/>
        </w:trPr>
        <w:tc>
          <w:tcPr>
            <w:tcW w:w="131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307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60</w:t>
            </w:r>
          </w:p>
        </w:tc>
        <w:tc>
          <w:tcPr>
            <w:tcW w:w="1339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166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60</w:t>
            </w:r>
          </w:p>
        </w:tc>
        <w:tc>
          <w:tcPr>
            <w:tcW w:w="2698" w:type="dxa"/>
            <w:gridSpan w:val="4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评价内容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分值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评价简述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自评得分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复评得分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项目预算及预期绩效目标编制水平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预算执行率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该项目预算执行率为100%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项目组织管理水平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本项目严格按相关制度执行。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资金支出</w:t>
            </w:r>
          </w:p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合理合规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15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项目产出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30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该项目资金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均用于企业的生产经营活动和研发经费投入，不挪作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他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szCs w:val="21"/>
              </w:rPr>
              <w:t>用。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29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项目效益（效果）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20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ind w:firstLine="420" w:firstLineChars="200"/>
              <w:rPr>
                <w:rFonts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2019年度5家新进规模工业企业共实现产值11265万元，实现利润563万元，实缴税金116万元，解决就业247人。2019年全县社会消费品零售总额累计21.07亿元，累计增速10.1%，4家限上商贸企业和3家规模以上服务业企业共解决就业413人。</w:t>
            </w:r>
          </w:p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18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小计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97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负向指标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0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合计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100</w:t>
            </w:r>
          </w:p>
        </w:tc>
        <w:tc>
          <w:tcPr>
            <w:tcW w:w="5518" w:type="dxa"/>
            <w:gridSpan w:val="5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58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97</w:t>
            </w:r>
          </w:p>
        </w:tc>
        <w:tc>
          <w:tcPr>
            <w:tcW w:w="734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评价结果</w:t>
            </w:r>
          </w:p>
        </w:tc>
        <w:tc>
          <w:tcPr>
            <w:tcW w:w="1356" w:type="dxa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仿宋_GB2312" w:hAnsi="仿宋_GB2312" w:eastAsia="仿宋_GB2312" w:cs="仿宋_GB2312"/>
                <w:kern w:val="0"/>
                <w:szCs w:val="21"/>
              </w:rPr>
            </w:pPr>
          </w:p>
        </w:tc>
        <w:tc>
          <w:tcPr>
            <w:tcW w:w="7010" w:type="dxa"/>
            <w:gridSpan w:val="7"/>
            <w:tcBorders>
              <w:tl2br w:val="nil"/>
              <w:tr2bl w:val="nil"/>
            </w:tcBorders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spacing w:line="320" w:lineRule="exact"/>
              <w:rPr>
                <w:rFonts w:ascii="仿宋_GB2312" w:hAnsi="仿宋_GB2312" w:eastAsia="仿宋_GB2312" w:cs="仿宋_GB2312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Cs w:val="21"/>
              </w:rPr>
              <w:t>□优秀  90分≤得分≤100分； □良好  75分≤得分＜90分；□一般  60分≤得分＜75分；  □较差  得分＜60分</w:t>
            </w:r>
          </w:p>
        </w:tc>
      </w:tr>
    </w:tbl>
    <w:p>
      <w:pPr>
        <w:spacing w:line="320" w:lineRule="exact"/>
        <w:rPr>
          <w:szCs w:val="21"/>
        </w:rPr>
      </w:pPr>
      <w:r>
        <w:rPr>
          <w:rFonts w:hAnsi="宋体"/>
          <w:szCs w:val="21"/>
        </w:rPr>
        <w:t>单位负责人（签字）：</w:t>
      </w:r>
      <w:r>
        <w:rPr>
          <w:szCs w:val="21"/>
        </w:rPr>
        <w:t xml:space="preserve">                           </w:t>
      </w:r>
      <w:r>
        <w:rPr>
          <w:rFonts w:hAnsi="宋体"/>
          <w:szCs w:val="21"/>
        </w:rPr>
        <w:t>项目负责人（签字）：</w:t>
      </w:r>
      <w:r>
        <w:rPr>
          <w:szCs w:val="21"/>
        </w:rPr>
        <w:t xml:space="preserve">  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BhZjhjMWVmZDQ4Zjg0YWIzMDVlYWQwOTc0YTM0NDAifQ=="/>
  </w:docVars>
  <w:rsids>
    <w:rsidRoot w:val="00260434"/>
    <w:rsid w:val="0004082B"/>
    <w:rsid w:val="0021164D"/>
    <w:rsid w:val="00260434"/>
    <w:rsid w:val="00AF67D9"/>
    <w:rsid w:val="00BE4083"/>
    <w:rsid w:val="29173079"/>
    <w:rsid w:val="36D26EB4"/>
    <w:rsid w:val="67277AAA"/>
    <w:rsid w:val="70A82A9A"/>
    <w:rsid w:val="726E4D70"/>
    <w:rsid w:val="7B74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610</Words>
  <Characters>697</Characters>
  <Lines>6</Lines>
  <Paragraphs>1</Paragraphs>
  <TotalTime>0</TotalTime>
  <ScaleCrop>false</ScaleCrop>
  <LinksUpToDate>false</LinksUpToDate>
  <CharactersWithSpaces>788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2020-09-15T07:28:00Z</dcterms:created>
  <dc:creator>Administrator</dc:creator>
  <cp:lastModifiedBy>白菜花</cp:lastModifiedBy>
  <cp:lastPrinted>2020-10-10T03:00:00Z</cp:lastPrinted>
  <dcterms:modified xsi:type="dcterms:W3CDTF">2023-06-29T14:31:09Z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6FD9EA26A44B493B99DA00218DB026A2</vt:lpwstr>
  </property>
</Properties>
</file>