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0"/>
          <w:szCs w:val="20"/>
        </w:rPr>
      </w:pPr>
      <w:r>
        <w:rPr>
          <w:rFonts w:hint="eastAsia" w:ascii="仿宋_GB2312" w:hAnsi="仿宋_GB2312" w:eastAsia="仿宋_GB2312" w:cs="仿宋_GB2312"/>
          <w:sz w:val="20"/>
          <w:szCs w:val="20"/>
        </w:rPr>
        <w:t>附件2-2</w:t>
      </w:r>
    </w:p>
    <w:p>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2019年度新晃县拆迁办整体出绩效自评报告</w:t>
      </w:r>
    </w:p>
    <w:p>
      <w:pPr>
        <w:jc w:val="center"/>
        <w:rPr>
          <w:rFonts w:ascii="仿宋_GB2312" w:hAnsi="仿宋_GB2312" w:eastAsia="仿宋_GB2312" w:cs="仿宋_GB2312"/>
          <w:sz w:val="40"/>
          <w:szCs w:val="40"/>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一、部门（单位）基本概况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部门（单位）职能及组成，人员结构情况，2019年度财政收支和年末固定资产状况，财政财务管理制度及执行情况。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（一）部门（单位）职能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全县城乡项目建设的土地征用、房屋拆迁、安置的指导、协调和管理工作；负责土地的征用、房屋拆迁和安置的宣传引导工作并对相关违法违规行为进行调查，依法按照程序进行处理；负责对城乡建设项目实施过程中拆迁补偿安置的监督和对补偿安置资金的监管；完成县委、县政府交办的其他事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（二）单位构成和人员情况。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我办现有在职人员8人，事业人员8人。属于自然资源局的二级机构，统一归局管理，实行财务独立核算。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（三）2019年部门收支和年末固定资产状况，财政财务管理制度及执行情况。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2019年度单位财政拨款收入136. 67万元。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2019年度支出总计为78.04万元，主要在如下方面：一是人员经费支出67.26万元，二是公用经费10. 78万元。    20 1 9年整体支出67.26万元，人员支出占总支出的86%，</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公用支出占总支出的14%，具体支出情况如下：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(1)人员支出67. 26万元，主要用于干部职工工资及政策规定的奖金、福利费发放，占基本支出的86%。其中：在职人员基本工资19.73万元，津贴补贴5.57万元，政策规定的奖金4.9万元，绩效工资4. 48万元，社会保障费0.43万元，住房公积金2.08万元，对个人大病支助0.5万元。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(2)公用支出10. 78万元，主要用于单位的日常性工作开支，  占基本支出的14%。其中包含三公经费运行支出3.77万元。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 2019年年末我办账面固定资产总值为28. 87万元。其中：交通运输设备2辆，总价24.69万元；通用设备、家具用具及其他类4.18万元。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十分重视机关管理，按照县财政要求，通过建立健全一系列内部管理办法和制度，坚持机关收支预算制度、民主理财制度、目标管理制度，财务透明度高、职工满意度高、积极性高。在有限财力情况下，单位作风焕然一新，能保证了正常运转，各项事业得到全面发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二、部门（单位）整体支出绩效状况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2019年，在新晃县县委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政府的领导下，各部门根据2019年《工作计划及重点分的要求，认真履行职责，较好地完成了年初确定的各项工作任务，深入贯彻落实县委</w:t>
      </w:r>
      <w:r>
        <w:rPr>
          <w:rFonts w:hint="eastAsia" w:ascii="仿宋_GB2312" w:hAnsi="仿宋_GB2312" w:eastAsia="仿宋_GB2312" w:cs="仿宋_GB2312"/>
          <w:sz w:val="32"/>
          <w:szCs w:val="32"/>
          <w:lang w:eastAsia="zh-CN"/>
        </w:rPr>
        <w:t>县</w:t>
      </w:r>
      <w:bookmarkStart w:id="0" w:name="_GoBack"/>
      <w:bookmarkEnd w:id="0"/>
      <w:r>
        <w:rPr>
          <w:rFonts w:hint="eastAsia" w:ascii="仿宋_GB2312" w:hAnsi="仿宋_GB2312" w:eastAsia="仿宋_GB2312" w:cs="仿宋_GB2312"/>
          <w:sz w:val="32"/>
          <w:szCs w:val="32"/>
        </w:rPr>
        <w:t>政府的决策部署，扎实推进各项工作，根据《部门整体支出绩效评价指标》评分，得分92分，财政支出绩效为“优”。主要绩效如下：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（一）预算控制情况良好，厉行节约成效明显。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l、2019年预算完成率为98%。2019年预算收入136. 37万，结转下年为62.94万。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2、实行重点管控，确保“三公”经费不增加。20 1 9年我单位无因公出国出境情况，无接待费，车辆运行费比上年大幅度减少。</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严格审核审批，严控经费支出。(1)是严格审核原始单据，要求发票合法合规，相关资料真实完整，不符合要求的不予报账。(2)是严格审核经费来源，根据部门预算安排和资金使用进度，核实每笔报账申请的经费来源，无预算的支出不予报账。(3)是严格审核各项制度执行情况，没有按规定及程序审批的不予报账；超出包干经费、预算限额的不予报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（二）工作目标完成良好，各项工作进展有序。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我单位在今后的工作和部门管理上，将以更加严格的态度要求自己。在财务管理上，也必须确保所有的工作和报送资料数据完整、准确和高质量。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三、存在的问题及原因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分析当前影响本部门（单位）财政资金使用绩效的问题及原因。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由于财政一般预算安排我办公用经费只有l万元，我办实际每年的公用及政策性奖励支出都在15万元左右，部门预算支出来源严重不足，机关创收的能力有限，在编制时只得实行以收定支，存在用其他资金弥补公用经费及政策性奖励经费的所需经费来源的不足。</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四、提高财政资金绩效的措施与建议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针对存在的问题及有关情况，提出下一步提高本部门（单位）财政资金使用绩效的措施与建议。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财政预算资金下达时间较晚，很多资金往往在年底才能落实，不利于年度预算的执行以及项目支出按计划的正常实施，建议财政及时下达预算资金，确保预算的正常执行，加大对预算公用经费的安排，弥补单位支出的刚性所需，希望财政能及时下达有关部门预算调整文件，适应实际工作需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五、附件（佐证依据）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部门认为需要作为评价报告附件的有关文件、资料等，以进一步解释和证明报告所反映的相关内容。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5120" w:firstLineChars="16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jhjMWVmZDQ4Zjg0YWIzMDVlYWQwOTc0YTM0NDAifQ=="/>
  </w:docVars>
  <w:rsids>
    <w:rsidRoot w:val="18737838"/>
    <w:rsid w:val="0057073E"/>
    <w:rsid w:val="00FE056D"/>
    <w:rsid w:val="18737838"/>
    <w:rsid w:val="2C27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aiyin</Company>
  <Pages>4</Pages>
  <Words>1651</Words>
  <Characters>1774</Characters>
  <Lines>13</Lines>
  <Paragraphs>3</Paragraphs>
  <TotalTime>3</TotalTime>
  <ScaleCrop>false</ScaleCrop>
  <LinksUpToDate>false</LinksUpToDate>
  <CharactersWithSpaces>1898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2020-10-22T06:44:00Z</dcterms:created>
  <dc:creator>Administrator</dc:creator>
  <cp:lastModifiedBy>白菜花</cp:lastModifiedBy>
  <dcterms:modified xsi:type="dcterms:W3CDTF">2023-06-21T13:44:54Z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825A29B9CF394E01B33A61EF5DE4B8E4</vt:lpwstr>
  </property>
</Properties>
</file>