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450" w:afterAutospacing="0" w:line="566" w:lineRule="exact"/>
        <w:ind w:left="0" w:right="0" w:firstLine="883"/>
        <w:jc w:val="center"/>
        <w:textAlignment w:val="auto"/>
        <w:rPr>
          <w:rFonts w:ascii="Helvetica" w:hAnsi="Helvetica" w:eastAsia="Helvetica" w:cs="Helvetica"/>
          <w:i w:val="0"/>
          <w:iCs w:val="0"/>
          <w:caps w:val="0"/>
          <w:color w:val="3D3D3D"/>
          <w:spacing w:val="0"/>
          <w:sz w:val="27"/>
          <w:szCs w:val="27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D3D3D"/>
          <w:spacing w:val="0"/>
          <w:kern w:val="0"/>
          <w:sz w:val="44"/>
          <w:szCs w:val="44"/>
          <w:shd w:val="clear" w:fill="FFFFFF"/>
          <w:lang w:val="en-US" w:eastAsia="zh-CN" w:bidi="ar"/>
        </w:rPr>
        <w:t>新晃侗族自治县2019年政府预算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450" w:afterAutospacing="0" w:line="566" w:lineRule="exact"/>
        <w:ind w:left="0" w:right="0" w:firstLine="883"/>
        <w:jc w:val="center"/>
        <w:textAlignment w:val="auto"/>
        <w:rPr>
          <w:rFonts w:hint="default" w:ascii="Helvetica" w:hAnsi="Helvetica" w:eastAsia="Helvetica" w:cs="Helvetica"/>
          <w:i w:val="0"/>
          <w:iCs w:val="0"/>
          <w:caps w:val="0"/>
          <w:color w:val="3D3D3D"/>
          <w:spacing w:val="0"/>
          <w:sz w:val="27"/>
          <w:szCs w:val="27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D3D3D"/>
          <w:spacing w:val="0"/>
          <w:kern w:val="0"/>
          <w:sz w:val="44"/>
          <w:szCs w:val="44"/>
          <w:shd w:val="clear" w:fill="FFFFFF"/>
          <w:lang w:val="en-US" w:eastAsia="zh-CN" w:bidi="ar"/>
        </w:rPr>
        <w:t>政府债务举借信息情况</w:t>
      </w:r>
      <w:r>
        <w:rPr>
          <w:rFonts w:ascii="仿宋" w:hAnsi="仿宋" w:eastAsia="仿宋" w:cs="仿宋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fill="FFFFFF"/>
          <w:lang w:val="en-US" w:eastAsia="zh-CN" w:bidi="ar"/>
        </w:rPr>
        <w:t>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450" w:afterAutospacing="0" w:line="566" w:lineRule="exact"/>
        <w:ind w:left="0" w:right="0" w:firstLine="640"/>
        <w:jc w:val="left"/>
        <w:textAlignment w:val="auto"/>
        <w:rPr>
          <w:rFonts w:hint="default" w:ascii="仿宋_GB2312" w:hAnsi="Helvetica" w:eastAsia="仿宋_GB2312" w:cs="仿宋_GB2312"/>
          <w:i w:val="0"/>
          <w:iCs w:val="0"/>
          <w:caps w:val="0"/>
          <w:color w:val="3D3D3D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</w:pPr>
      <w:r>
        <w:rPr>
          <w:rFonts w:ascii="仿宋_GB2312" w:hAnsi="Helvetica" w:eastAsia="仿宋_GB2312" w:cs="仿宋_GB2312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fill="FFFFFF"/>
          <w:lang w:val="en-US" w:eastAsia="zh-CN" w:bidi="ar"/>
        </w:rPr>
        <w:t>根据《湖南省财政厅关于做好</w:t>
      </w:r>
      <w:r>
        <w:rPr>
          <w:rFonts w:hint="default" w:ascii="仿宋_GB2312" w:hAnsi="Helvetica" w:eastAsia="仿宋_GB2312" w:cs="仿宋_GB2312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fill="FFFFFF"/>
          <w:lang w:val="en-US" w:eastAsia="zh-CN" w:bidi="ar"/>
        </w:rPr>
        <w:t>2015年地方政府债务限额管理工作的通知》（湘财预</w:t>
      </w:r>
      <w:r>
        <w:rPr>
          <w:rFonts w:hint="default" w:ascii="仿宋_GB2312" w:hAnsi="Helvetica" w:eastAsia="仿宋_GB2312" w:cs="仿宋_GB2312"/>
          <w:i w:val="0"/>
          <w:iCs w:val="0"/>
          <w:caps w:val="0"/>
          <w:color w:val="2D2D2D"/>
          <w:spacing w:val="0"/>
          <w:kern w:val="0"/>
          <w:sz w:val="32"/>
          <w:szCs w:val="32"/>
          <w:shd w:val="clear" w:fill="FFFFFF"/>
          <w:lang w:val="en-US" w:eastAsia="zh-CN" w:bidi="ar"/>
        </w:rPr>
        <w:t>〔2015〕132号</w:t>
      </w:r>
      <w:r>
        <w:rPr>
          <w:rFonts w:hint="default" w:ascii="仿宋_GB2312" w:hAnsi="Helvetica" w:eastAsia="仿宋_GB2312" w:cs="仿宋_GB2312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fill="FFFFFF"/>
          <w:lang w:val="en-US" w:eastAsia="zh-CN" w:bidi="ar"/>
        </w:rPr>
        <w:t>）精神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fill="FFFFFF"/>
          <w:lang w:val="en-US" w:eastAsia="zh-CN" w:bidi="ar"/>
        </w:rPr>
        <w:t>,</w:t>
      </w:r>
      <w:r>
        <w:rPr>
          <w:rFonts w:ascii="仿宋_GB2312" w:hAnsi="Helvetica" w:eastAsia="仿宋_GB2312" w:cs="仿宋_GB2312"/>
          <w:i w:val="0"/>
          <w:iCs w:val="0"/>
          <w:caps w:val="0"/>
          <w:color w:val="3D3D3D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截至</w:t>
      </w:r>
      <w:r>
        <w:rPr>
          <w:rFonts w:hint="default" w:ascii="仿宋_GB2312" w:hAnsi="Helvetica" w:eastAsia="仿宋_GB2312" w:cs="仿宋_GB2312"/>
          <w:i w:val="0"/>
          <w:iCs w:val="0"/>
          <w:caps w:val="0"/>
          <w:color w:val="3D3D3D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2018年12月底，我县政府债务余额为17.15亿元，其中一般债务余额14.95亿元，专项债务余额2.2亿元。2018年我县新增债券2.42亿元。其中新增一般债券1.72亿元，用于异地扶贫搬迁项目1.4亿元、公路建设项目0.26亿元、绿化工程项目0.06亿元；新增专项债券0.7亿元，全部用于土地储备项目。2018年我县共偿还政府债务2.71亿元，全部为发行政府债券偿还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450" w:afterAutospacing="0" w:line="566" w:lineRule="exact"/>
        <w:ind w:left="0" w:right="0" w:firstLine="640"/>
        <w:jc w:val="left"/>
        <w:textAlignment w:val="auto"/>
        <w:rPr>
          <w:rFonts w:hint="default" w:ascii="Helvetica" w:hAnsi="Helvetica" w:eastAsia="Helvetica" w:cs="Helvetica"/>
          <w:i w:val="0"/>
          <w:iCs w:val="0"/>
          <w:caps w:val="0"/>
          <w:color w:val="3D3D3D"/>
          <w:spacing w:val="0"/>
          <w:sz w:val="27"/>
          <w:szCs w:val="27"/>
        </w:rPr>
      </w:pPr>
      <w:r>
        <w:rPr>
          <w:rFonts w:hint="default" w:ascii="仿宋_GB2312" w:hAnsi="Helvetica" w:eastAsia="仿宋_GB2312" w:cs="仿宋_GB2312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fill="FFFFFF"/>
          <w:lang w:val="en-US" w:eastAsia="zh-CN" w:bidi="ar"/>
        </w:rPr>
        <w:t>2019年我县政府债务限额预计18.94亿元，其中一般债务限额16.05亿元，专项债务限额2.89亿元。</w:t>
      </w:r>
      <w:r>
        <w:rPr>
          <w:rFonts w:hint="default" w:ascii="仿宋_GB2312" w:hAnsi="Helvetica" w:eastAsia="仿宋_GB2312" w:cs="仿宋_GB2312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fill="FFFFFF"/>
          <w:lang w:val="en-US" w:eastAsia="zh-CN" w:bidi="ar"/>
        </w:rPr>
        <w:t>2019年我县预计新增一般债券1.09亿元，拟用于异地扶贫搬迁债务还本0.945亿元、教育项目0.02亿元、农村公路建设等项目0.125亿元；新增专项债券0.7亿元，拟用于土地储备0.2亿元、棚户区改造0.33亿元，园区配套建设0.1亿元，两供两治项目0.07亿元。2019年我县拟偿还政府债务3.05亿元，全部通过发行政府再融资债券偿还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450" w:afterAutospacing="0" w:line="450" w:lineRule="atLeast"/>
        <w:ind w:left="0" w:right="0" w:firstLine="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fill="FFFFFF"/>
          <w:lang w:val="en-US" w:eastAsia="zh-CN" w:bidi="ar"/>
        </w:rPr>
        <w:t>                      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fill="FFFFFF"/>
          <w:lang w:val="en-US" w:eastAsia="zh-CN" w:bidi="ar"/>
        </w:rPr>
        <w:t>                                                            2019年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fill="FFFFFF"/>
          <w:lang w:val="en-US" w:eastAsia="zh-CN" w:bidi="ar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fill="FFFFFF"/>
          <w:lang w:val="en-US" w:eastAsia="zh-CN" w:bidi="ar"/>
        </w:rPr>
        <w:t>月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fill="FFFFFF"/>
          <w:lang w:val="en-US" w:eastAsia="zh-CN" w:bidi="ar"/>
        </w:rPr>
        <w:t>10</w:t>
      </w:r>
      <w:r>
        <w:rPr>
          <w:rFonts w:hint="eastAsia" w:ascii="宋体" w:hAnsi="宋体" w:eastAsia="宋体" w:cs="宋体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fill="FFFFFF"/>
          <w:lang w:val="en-US" w:eastAsia="zh-CN" w:bidi="ar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372213C"/>
    <w:rsid w:val="53923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2021-06-17T07:29:00Z</dcterms:created>
  <dc:creator>Administrator</dc:creator>
  <cp:lastModifiedBy>Sangkhun</cp:lastModifiedBy>
  <dcterms:modified xsi:type="dcterms:W3CDTF">2021-06-17T08:29:40Z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F239D6147FA24F6DB0A71EAB2D8D298F</vt:lpwstr>
  </property>
</Properties>
</file>