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numPr>
          <w:ilvl w:val="0"/>
          <w:numId w:val="0"/>
        </w:numPr>
        <w:tabs>
          <w:tab w:val="left" w:pos="840"/>
        </w:tabs>
        <w:spacing w:after="0" w:line="600" w:lineRule="exact"/>
        <w:ind w:firstLine="640" w:firstLineChars="200"/>
        <w:jc w:val="both"/>
        <w:rPr>
          <w:rFonts w:hint="eastAsia" w:ascii="Times New Roman" w:hAnsi="Times New Roman" w:eastAsia="仿宋_GB2312" w:cs="Times New Roman"/>
          <w:sz w:val="28"/>
          <w:szCs w:val="28"/>
          <w:lang w:eastAsia="zh-CN"/>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年度一般公共预算项目支出全面开展绩效自评，其中，一级项目</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300</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r>
        <w:rPr>
          <w:rFonts w:hint="eastAsia" w:ascii="Times New Roman" w:hAnsi="Times New Roman" w:eastAsia="仿宋_GB2312" w:cs="Times New Roman"/>
          <w:sz w:val="28"/>
          <w:szCs w:val="28"/>
          <w:lang w:eastAsia="zh-CN"/>
        </w:rPr>
        <w:t>项目实施主要内容：</w:t>
      </w:r>
      <w:r>
        <w:rPr>
          <w:rFonts w:hint="eastAsia" w:ascii="Times New Roman" w:hAnsi="Times New Roman" w:eastAsia="仿宋_GB2312" w:cs="Times New Roman"/>
          <w:sz w:val="28"/>
          <w:szCs w:val="28"/>
        </w:rPr>
        <w:t>20</w:t>
      </w:r>
      <w:r>
        <w:rPr>
          <w:rFonts w:hint="eastAsia" w:ascii="Times New Roman" w:hAnsi="Times New Roman" w:eastAsia="仿宋_GB2312" w:cs="Times New Roman"/>
          <w:sz w:val="28"/>
          <w:szCs w:val="28"/>
          <w:lang w:val="en-US" w:eastAsia="zh-CN"/>
        </w:rPr>
        <w:t>2</w:t>
      </w:r>
      <w:r>
        <w:rPr>
          <w:rFonts w:hint="eastAsia" w:eastAsia="仿宋_GB2312" w:cs="Times New Roman"/>
          <w:sz w:val="28"/>
          <w:szCs w:val="28"/>
          <w:lang w:val="en-US" w:eastAsia="zh-CN"/>
        </w:rPr>
        <w:t>1</w:t>
      </w:r>
      <w:r>
        <w:rPr>
          <w:rFonts w:hint="eastAsia" w:ascii="Times New Roman" w:hAnsi="Times New Roman" w:eastAsia="仿宋_GB2312" w:cs="Times New Roman"/>
          <w:sz w:val="28"/>
          <w:szCs w:val="28"/>
        </w:rPr>
        <w:t>年决算项目支出为</w:t>
      </w:r>
      <w:r>
        <w:rPr>
          <w:rFonts w:hint="eastAsia" w:eastAsia="仿宋_GB2312" w:cs="Times New Roman"/>
          <w:sz w:val="28"/>
          <w:szCs w:val="28"/>
          <w:lang w:val="en-US" w:eastAsia="zh-CN"/>
        </w:rPr>
        <w:t>1567.23</w:t>
      </w:r>
      <w:r>
        <w:rPr>
          <w:rFonts w:hint="eastAsia" w:ascii="Times New Roman" w:hAnsi="Times New Roman" w:eastAsia="仿宋_GB2312" w:cs="Times New Roman"/>
          <w:sz w:val="28"/>
          <w:szCs w:val="28"/>
        </w:rPr>
        <w:t>万元，其中：商品和服务支出</w:t>
      </w:r>
      <w:r>
        <w:rPr>
          <w:rFonts w:hint="eastAsia" w:eastAsia="仿宋_GB2312" w:cs="Times New Roman"/>
          <w:sz w:val="28"/>
          <w:szCs w:val="28"/>
          <w:lang w:val="en-US" w:eastAsia="zh-CN"/>
        </w:rPr>
        <w:t>324.01</w:t>
      </w:r>
      <w:r>
        <w:rPr>
          <w:rFonts w:hint="eastAsia" w:ascii="Times New Roman" w:hAnsi="Times New Roman" w:eastAsia="仿宋_GB2312" w:cs="Times New Roman"/>
          <w:sz w:val="28"/>
          <w:szCs w:val="28"/>
        </w:rPr>
        <w:t>万元</w:t>
      </w:r>
      <w:r>
        <w:rPr>
          <w:rFonts w:hint="eastAsia" w:eastAsia="仿宋_GB2312" w:cs="Times New Roman"/>
          <w:sz w:val="28"/>
          <w:szCs w:val="28"/>
          <w:lang w:eastAsia="zh-CN"/>
        </w:rPr>
        <w:t>；</w:t>
      </w:r>
      <w:r>
        <w:rPr>
          <w:rFonts w:hint="eastAsia" w:ascii="Times New Roman" w:hAnsi="Times New Roman" w:eastAsia="仿宋_GB2312" w:cs="Times New Roman"/>
          <w:sz w:val="28"/>
          <w:szCs w:val="28"/>
        </w:rPr>
        <w:t>资本性支出（基本建设）</w:t>
      </w:r>
      <w:r>
        <w:rPr>
          <w:rFonts w:hint="eastAsia" w:eastAsia="仿宋_GB2312" w:cs="Times New Roman"/>
          <w:sz w:val="28"/>
          <w:szCs w:val="28"/>
          <w:lang w:val="en-US" w:eastAsia="zh-CN"/>
        </w:rPr>
        <w:t>422.02</w:t>
      </w:r>
      <w:r>
        <w:rPr>
          <w:rFonts w:hint="eastAsia" w:ascii="Times New Roman" w:hAnsi="Times New Roman" w:eastAsia="仿宋_GB2312" w:cs="Times New Roman"/>
          <w:sz w:val="28"/>
          <w:szCs w:val="28"/>
        </w:rPr>
        <w:t>万元</w:t>
      </w:r>
      <w:r>
        <w:rPr>
          <w:rFonts w:hint="eastAsia" w:ascii="Times New Roman" w:hAnsi="Times New Roman" w:eastAsia="仿宋_GB2312" w:cs="Times New Roman"/>
          <w:sz w:val="28"/>
          <w:szCs w:val="28"/>
          <w:lang w:eastAsia="zh-CN"/>
        </w:rPr>
        <w:t>，主要是酒店塘污水处理厂的建设</w:t>
      </w:r>
      <w:r>
        <w:rPr>
          <w:rFonts w:hint="eastAsia" w:eastAsia="仿宋_GB2312" w:cs="Times New Roman"/>
          <w:sz w:val="28"/>
          <w:szCs w:val="28"/>
          <w:lang w:val="en-US" w:eastAsia="zh-CN"/>
        </w:rPr>
        <w:t>205.13万元</w:t>
      </w:r>
      <w:r>
        <w:rPr>
          <w:rFonts w:hint="eastAsia" w:ascii="Times New Roman" w:hAnsi="Times New Roman" w:eastAsia="仿宋_GB2312" w:cs="Times New Roman"/>
          <w:sz w:val="28"/>
          <w:szCs w:val="28"/>
          <w:lang w:eastAsia="zh-CN"/>
        </w:rPr>
        <w:t>、</w:t>
      </w:r>
      <w:r>
        <w:rPr>
          <w:rFonts w:hint="eastAsia" w:eastAsia="仿宋_GB2312" w:cs="Times New Roman"/>
          <w:sz w:val="28"/>
          <w:szCs w:val="28"/>
          <w:lang w:eastAsia="zh-CN"/>
        </w:rPr>
        <w:t>标准化厂房基本设施建设</w:t>
      </w:r>
      <w:r>
        <w:rPr>
          <w:rFonts w:hint="eastAsia" w:eastAsia="仿宋_GB2312" w:cs="Times New Roman"/>
          <w:sz w:val="28"/>
          <w:szCs w:val="28"/>
          <w:lang w:val="en-US" w:eastAsia="zh-CN"/>
        </w:rPr>
        <w:t>216.89万元</w:t>
      </w:r>
      <w:r>
        <w:rPr>
          <w:rFonts w:hint="eastAsia" w:ascii="Times New Roman" w:hAnsi="Times New Roman" w:eastAsia="仿宋_GB2312" w:cs="Times New Roman"/>
          <w:sz w:val="28"/>
          <w:szCs w:val="28"/>
          <w:lang w:eastAsia="zh-CN"/>
        </w:rPr>
        <w:t>；资本性支出</w:t>
      </w:r>
      <w:r>
        <w:rPr>
          <w:rFonts w:hint="eastAsia" w:eastAsia="仿宋_GB2312" w:cs="Times New Roman"/>
          <w:sz w:val="28"/>
          <w:szCs w:val="28"/>
          <w:lang w:val="en-US" w:eastAsia="zh-CN"/>
        </w:rPr>
        <w:t>46.44</w:t>
      </w:r>
      <w:r>
        <w:rPr>
          <w:rFonts w:hint="eastAsia" w:ascii="Times New Roman" w:hAnsi="Times New Roman" w:eastAsia="仿宋_GB2312" w:cs="Times New Roman"/>
          <w:sz w:val="28"/>
          <w:szCs w:val="28"/>
          <w:lang w:eastAsia="zh-CN"/>
        </w:rPr>
        <w:t>万元，主要用于：酒店塘污水处理厂专用设备购置</w:t>
      </w:r>
      <w:r>
        <w:rPr>
          <w:rFonts w:hint="eastAsia" w:eastAsia="仿宋_GB2312" w:cs="Times New Roman"/>
          <w:sz w:val="28"/>
          <w:szCs w:val="28"/>
          <w:lang w:val="en-US" w:eastAsia="zh-CN"/>
        </w:rPr>
        <w:t>27.44万元、</w:t>
      </w:r>
      <w:r>
        <w:rPr>
          <w:rFonts w:hint="eastAsia" w:eastAsia="仿宋_GB2312" w:cs="Times New Roman"/>
          <w:sz w:val="28"/>
          <w:szCs w:val="28"/>
          <w:lang w:eastAsia="zh-CN"/>
        </w:rPr>
        <w:t>标准化厂房</w:t>
      </w:r>
      <w:r>
        <w:rPr>
          <w:rFonts w:hint="eastAsia" w:ascii="Times New Roman" w:hAnsi="Times New Roman" w:eastAsia="仿宋_GB2312" w:cs="Times New Roman"/>
          <w:sz w:val="28"/>
          <w:szCs w:val="28"/>
          <w:lang w:eastAsia="zh-CN"/>
        </w:rPr>
        <w:t>土地补偿</w:t>
      </w:r>
      <w:r>
        <w:rPr>
          <w:rFonts w:hint="eastAsia" w:eastAsia="仿宋_GB2312" w:cs="Times New Roman"/>
          <w:sz w:val="28"/>
          <w:szCs w:val="28"/>
          <w:lang w:eastAsia="zh-CN"/>
        </w:rPr>
        <w:t>及拆迁补偿</w:t>
      </w:r>
      <w:r>
        <w:rPr>
          <w:rFonts w:hint="eastAsia" w:eastAsia="仿宋_GB2312" w:cs="Times New Roman"/>
          <w:sz w:val="28"/>
          <w:szCs w:val="28"/>
          <w:lang w:val="en-US" w:eastAsia="zh-CN"/>
        </w:rPr>
        <w:t>19万元</w:t>
      </w:r>
      <w:r>
        <w:rPr>
          <w:rFonts w:hint="eastAsia" w:ascii="Times New Roman" w:hAnsi="Times New Roman" w:eastAsia="仿宋_GB2312" w:cs="Times New Roman"/>
          <w:sz w:val="28"/>
          <w:szCs w:val="28"/>
          <w:lang w:eastAsia="zh-CN"/>
        </w:rPr>
        <w:t>；对企业补助</w:t>
      </w:r>
      <w:r>
        <w:rPr>
          <w:rFonts w:hint="eastAsia" w:eastAsia="仿宋_GB2312" w:cs="Times New Roman"/>
          <w:sz w:val="28"/>
          <w:szCs w:val="28"/>
          <w:lang w:val="en-US" w:eastAsia="zh-CN"/>
        </w:rPr>
        <w:t>774.76</w:t>
      </w:r>
      <w:r>
        <w:rPr>
          <w:rFonts w:hint="eastAsia" w:ascii="Times New Roman" w:hAnsi="Times New Roman" w:eastAsia="仿宋_GB2312" w:cs="Times New Roman"/>
          <w:sz w:val="28"/>
          <w:szCs w:val="28"/>
          <w:lang w:eastAsia="zh-CN"/>
        </w:rPr>
        <w:t>万元</w:t>
      </w:r>
      <w:r>
        <w:rPr>
          <w:rFonts w:hint="eastAsia" w:eastAsia="仿宋_GB2312" w:cs="Times New Roman"/>
          <w:sz w:val="28"/>
          <w:szCs w:val="28"/>
          <w:lang w:eastAsia="zh-CN"/>
        </w:rPr>
        <w:t>，</w:t>
      </w:r>
      <w:r>
        <w:rPr>
          <w:rFonts w:hint="eastAsia" w:ascii="Times New Roman" w:hAnsi="Times New Roman" w:eastAsia="仿宋_GB2312" w:cs="Times New Roman"/>
          <w:sz w:val="28"/>
          <w:szCs w:val="28"/>
          <w:lang w:eastAsia="zh-CN"/>
        </w:rPr>
        <w:t>其中主要是用于</w:t>
      </w:r>
      <w:r>
        <w:rPr>
          <w:rFonts w:hint="eastAsia" w:eastAsia="仿宋_GB2312" w:cs="Times New Roman"/>
          <w:sz w:val="28"/>
          <w:szCs w:val="28"/>
          <w:lang w:eastAsia="zh-CN"/>
        </w:rPr>
        <w:t>企业保市场主体税费返还和</w:t>
      </w:r>
      <w:r>
        <w:rPr>
          <w:rFonts w:hint="eastAsia" w:ascii="Times New Roman" w:hAnsi="Times New Roman" w:eastAsia="仿宋_GB2312" w:cs="Times New Roman"/>
          <w:sz w:val="28"/>
          <w:szCs w:val="28"/>
          <w:lang w:eastAsia="zh-CN"/>
        </w:rPr>
        <w:t>中小企业服务平台运营服务及产业规划</w:t>
      </w:r>
      <w:r>
        <w:rPr>
          <w:rFonts w:hint="eastAsia" w:eastAsia="仿宋_GB2312" w:cs="Times New Roman"/>
          <w:sz w:val="28"/>
          <w:szCs w:val="28"/>
          <w:lang w:val="en-US" w:eastAsia="zh-CN"/>
        </w:rPr>
        <w:t>251.68万元；</w:t>
      </w:r>
      <w:r>
        <w:rPr>
          <w:rFonts w:hint="eastAsia" w:ascii="Times New Roman" w:hAnsi="Times New Roman" w:eastAsia="仿宋_GB2312" w:cs="Times New Roman"/>
          <w:sz w:val="28"/>
          <w:szCs w:val="28"/>
          <w:lang w:eastAsia="zh-CN"/>
        </w:rPr>
        <w:t>对园区</w:t>
      </w:r>
      <w:r>
        <w:rPr>
          <w:rFonts w:hint="eastAsia" w:eastAsia="仿宋_GB2312" w:cs="Times New Roman"/>
          <w:sz w:val="28"/>
          <w:szCs w:val="28"/>
          <w:lang w:eastAsia="zh-CN"/>
        </w:rPr>
        <w:t>耗能</w:t>
      </w:r>
      <w:r>
        <w:rPr>
          <w:rFonts w:hint="eastAsia" w:ascii="Times New Roman" w:hAnsi="Times New Roman" w:eastAsia="仿宋_GB2312" w:cs="Times New Roman"/>
          <w:sz w:val="28"/>
          <w:szCs w:val="28"/>
          <w:lang w:eastAsia="zh-CN"/>
        </w:rPr>
        <w:t>企业电价补贴补助支出</w:t>
      </w:r>
      <w:r>
        <w:rPr>
          <w:rFonts w:hint="eastAsia" w:eastAsia="仿宋_GB2312" w:cs="Times New Roman"/>
          <w:sz w:val="28"/>
          <w:szCs w:val="28"/>
          <w:lang w:val="en-US" w:eastAsia="zh-CN"/>
        </w:rPr>
        <w:t>523.08万元</w:t>
      </w:r>
      <w:r>
        <w:rPr>
          <w:rFonts w:hint="eastAsia" w:ascii="Times New Roman" w:hAnsi="Times New Roman" w:eastAsia="仿宋_GB2312" w:cs="Times New Roman"/>
          <w:sz w:val="28"/>
          <w:szCs w:val="28"/>
          <w:lang w:eastAsia="zh-CN"/>
        </w:rPr>
        <w:t>。</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）部门评价项目绩效评价结果。</w:t>
      </w:r>
    </w:p>
    <w:p>
      <w:pPr>
        <w:widowControl/>
        <w:spacing w:line="520" w:lineRule="atLeast"/>
        <w:ind w:firstLine="640" w:firstLineChars="200"/>
        <w:jc w:val="left"/>
        <w:rPr>
          <w:rFonts w:ascii="仿宋" w:hAnsi="仿宋" w:eastAsia="仿宋"/>
          <w:sz w:val="32"/>
          <w:szCs w:val="32"/>
        </w:rPr>
      </w:pPr>
      <w:r>
        <w:rPr>
          <w:rFonts w:ascii="仿宋" w:hAnsi="仿宋" w:eastAsia="仿宋"/>
          <w:sz w:val="32"/>
          <w:szCs w:val="32"/>
        </w:rPr>
        <w:t>根据年度重点和日常工作安排，</w:t>
      </w:r>
      <w:r>
        <w:rPr>
          <w:rFonts w:hint="eastAsia" w:ascii="仿宋" w:hAnsi="仿宋" w:eastAsia="仿宋"/>
          <w:sz w:val="32"/>
          <w:szCs w:val="32"/>
        </w:rPr>
        <w:t>根据“</w:t>
      </w:r>
      <w:r>
        <w:rPr>
          <w:rFonts w:hint="eastAsia" w:ascii="仿宋_GB2312" w:hAnsi="仿宋_GB2312" w:eastAsia="仿宋_GB2312" w:cs="仿宋_GB2312"/>
          <w:sz w:val="32"/>
          <w:szCs w:val="32"/>
          <w:lang w:val="en-US" w:eastAsia="zh-CN"/>
        </w:rPr>
        <w:t>产业为本、基础先行、金融为器、规划引领、项目为王</w:t>
      </w:r>
      <w:r>
        <w:rPr>
          <w:rFonts w:hint="eastAsia" w:ascii="仿宋" w:hAnsi="仿宋" w:eastAsia="仿宋"/>
          <w:sz w:val="32"/>
          <w:szCs w:val="32"/>
        </w:rPr>
        <w:t>”的指导思路</w:t>
      </w:r>
      <w:r>
        <w:rPr>
          <w:rFonts w:ascii="仿宋" w:hAnsi="仿宋" w:eastAsia="仿宋"/>
          <w:sz w:val="32"/>
          <w:szCs w:val="32"/>
        </w:rPr>
        <w:t>，各项工作均不同程度的取得了新成绩和突破；根据《部门整体支出绩效评价指标》评分， 20</w:t>
      </w:r>
      <w:r>
        <w:rPr>
          <w:rFonts w:hint="eastAsia" w:ascii="仿宋" w:hAnsi="仿宋" w:eastAsia="仿宋"/>
          <w:sz w:val="32"/>
          <w:szCs w:val="32"/>
          <w:lang w:val="en-US" w:eastAsia="zh-CN"/>
        </w:rPr>
        <w:t>21</w:t>
      </w:r>
      <w:r>
        <w:rPr>
          <w:rFonts w:ascii="仿宋" w:hAnsi="仿宋" w:eastAsia="仿宋"/>
          <w:sz w:val="32"/>
          <w:szCs w:val="32"/>
        </w:rPr>
        <w:t>年度评价得分</w:t>
      </w:r>
      <w:r>
        <w:rPr>
          <w:rFonts w:hint="eastAsia" w:ascii="仿宋" w:hAnsi="仿宋" w:eastAsia="仿宋"/>
          <w:sz w:val="32"/>
          <w:szCs w:val="32"/>
          <w:lang w:val="en-US" w:eastAsia="zh-CN"/>
        </w:rPr>
        <w:t>95</w:t>
      </w:r>
      <w:r>
        <w:rPr>
          <w:rFonts w:ascii="仿宋" w:hAnsi="仿宋" w:eastAsia="仿宋"/>
          <w:sz w:val="32"/>
          <w:szCs w:val="32"/>
        </w:rPr>
        <w:t>分(</w:t>
      </w:r>
      <w:r>
        <w:rPr>
          <w:rFonts w:hint="eastAsia" w:ascii="仿宋" w:hAnsi="仿宋" w:eastAsia="仿宋"/>
          <w:sz w:val="32"/>
          <w:szCs w:val="32"/>
        </w:rPr>
        <w:t>详见附件</w:t>
      </w:r>
      <w:r>
        <w:rPr>
          <w:rFonts w:ascii="仿宋" w:hAnsi="仿宋" w:eastAsia="仿宋"/>
          <w:sz w:val="32"/>
          <w:szCs w:val="32"/>
        </w:rPr>
        <w:t>)</w:t>
      </w:r>
      <w:r>
        <w:rPr>
          <w:rFonts w:hint="eastAsia" w:ascii="仿宋" w:hAnsi="仿宋" w:eastAsia="仿宋"/>
          <w:sz w:val="32"/>
          <w:szCs w:val="32"/>
        </w:rPr>
        <w:t>，部门整体支出绩效为“</w:t>
      </w:r>
      <w:r>
        <w:rPr>
          <w:rFonts w:hint="eastAsia" w:ascii="仿宋" w:hAnsi="仿宋" w:eastAsia="仿宋"/>
          <w:sz w:val="32"/>
          <w:szCs w:val="32"/>
          <w:lang w:val="en-US" w:eastAsia="zh-CN"/>
        </w:rPr>
        <w:t>优秀</w:t>
      </w:r>
      <w:r>
        <w:rPr>
          <w:rFonts w:hint="eastAsia" w:ascii="仿宋" w:hAnsi="仿宋" w:eastAsia="仿宋"/>
          <w:sz w:val="32"/>
          <w:szCs w:val="32"/>
        </w:rPr>
        <w:t>”。</w:t>
      </w:r>
      <w:r>
        <w:rPr>
          <w:rFonts w:ascii="仿宋" w:hAnsi="仿宋" w:eastAsia="仿宋"/>
          <w:sz w:val="32"/>
          <w:szCs w:val="32"/>
        </w:rPr>
        <w:t>主要绩效如下：</w:t>
      </w:r>
    </w:p>
    <w:p>
      <w:pPr>
        <w:spacing w:line="360" w:lineRule="auto"/>
        <w:ind w:firstLine="643" w:firstLineChars="200"/>
        <w:rPr>
          <w:rFonts w:ascii="仿宋" w:hAnsi="仿宋" w:eastAsia="仿宋"/>
          <w:b/>
          <w:sz w:val="32"/>
          <w:szCs w:val="32"/>
        </w:rPr>
      </w:pPr>
      <w:bookmarkStart w:id="0" w:name="_Toc419142222"/>
      <w:r>
        <w:rPr>
          <w:rFonts w:ascii="仿宋" w:hAnsi="仿宋" w:eastAsia="仿宋"/>
          <w:b/>
          <w:sz w:val="32"/>
          <w:szCs w:val="32"/>
        </w:rPr>
        <w:t>（一）经济性评价</w:t>
      </w:r>
      <w:bookmarkEnd w:id="0"/>
    </w:p>
    <w:p>
      <w:pPr>
        <w:widowControl/>
        <w:spacing w:line="520" w:lineRule="atLeast"/>
        <w:ind w:firstLine="640" w:firstLineChars="200"/>
        <w:jc w:val="left"/>
        <w:rPr>
          <w:rFonts w:ascii="仿宋" w:hAnsi="仿宋" w:eastAsia="仿宋"/>
          <w:sz w:val="32"/>
          <w:szCs w:val="32"/>
        </w:rPr>
      </w:pPr>
      <w:r>
        <w:rPr>
          <w:rFonts w:ascii="仿宋" w:hAnsi="仿宋" w:eastAsia="仿宋"/>
          <w:sz w:val="32"/>
          <w:szCs w:val="32"/>
        </w:rPr>
        <w:t>预算配置方面：财政供养人员控制</w:t>
      </w:r>
      <w:r>
        <w:rPr>
          <w:rFonts w:hint="eastAsia" w:ascii="仿宋" w:hAnsi="仿宋" w:eastAsia="仿宋"/>
          <w:sz w:val="32"/>
          <w:szCs w:val="32"/>
          <w:lang w:eastAsia="zh-CN"/>
        </w:rPr>
        <w:t>未</w:t>
      </w:r>
      <w:r>
        <w:rPr>
          <w:rFonts w:ascii="仿宋" w:hAnsi="仿宋" w:eastAsia="仿宋"/>
          <w:sz w:val="32"/>
          <w:szCs w:val="32"/>
        </w:rPr>
        <w:t>超预算编制，在职人员控制率为</w:t>
      </w:r>
      <w:r>
        <w:rPr>
          <w:rFonts w:hint="eastAsia" w:ascii="仿宋" w:hAnsi="仿宋" w:eastAsia="仿宋"/>
          <w:sz w:val="32"/>
          <w:szCs w:val="32"/>
          <w:lang w:val="en-US" w:eastAsia="zh-CN"/>
        </w:rPr>
        <w:t>82.5</w:t>
      </w:r>
      <w:r>
        <w:rPr>
          <w:rFonts w:ascii="仿宋" w:hAnsi="仿宋" w:eastAsia="仿宋"/>
          <w:sz w:val="32"/>
          <w:szCs w:val="32"/>
        </w:rPr>
        <w:t>%；三公经费支出较预算节约</w:t>
      </w:r>
      <w:r>
        <w:rPr>
          <w:rFonts w:hint="eastAsia" w:ascii="仿宋" w:hAnsi="仿宋" w:eastAsia="仿宋"/>
          <w:sz w:val="32"/>
          <w:szCs w:val="32"/>
          <w:lang w:val="en-US" w:eastAsia="zh-CN"/>
        </w:rPr>
        <w:t>46.53</w:t>
      </w:r>
      <w:r>
        <w:rPr>
          <w:rFonts w:ascii="仿宋" w:hAnsi="仿宋" w:eastAsia="仿宋"/>
          <w:sz w:val="32"/>
          <w:szCs w:val="32"/>
        </w:rPr>
        <w:t>%，基本支出总额较上年</w:t>
      </w:r>
      <w:r>
        <w:rPr>
          <w:rFonts w:hint="eastAsia" w:ascii="仿宋" w:hAnsi="仿宋" w:eastAsia="仿宋"/>
          <w:sz w:val="32"/>
          <w:szCs w:val="32"/>
          <w:lang w:eastAsia="zh-CN"/>
        </w:rPr>
        <w:t>增加</w:t>
      </w:r>
      <w:r>
        <w:rPr>
          <w:rFonts w:hint="eastAsia" w:ascii="仿宋" w:hAnsi="仿宋" w:eastAsia="仿宋"/>
          <w:sz w:val="32"/>
          <w:szCs w:val="32"/>
          <w:lang w:val="en-US" w:eastAsia="zh-CN"/>
        </w:rPr>
        <w:t>3.57</w:t>
      </w:r>
      <w:r>
        <w:rPr>
          <w:rFonts w:ascii="仿宋" w:hAnsi="仿宋" w:eastAsia="仿宋"/>
          <w:sz w:val="32"/>
          <w:szCs w:val="32"/>
        </w:rPr>
        <w:t>%。</w:t>
      </w:r>
    </w:p>
    <w:p>
      <w:pPr>
        <w:widowControl/>
        <w:spacing w:line="520" w:lineRule="atLeast"/>
        <w:ind w:firstLine="640" w:firstLineChars="200"/>
        <w:jc w:val="left"/>
        <w:rPr>
          <w:rFonts w:ascii="仿宋" w:hAnsi="仿宋" w:eastAsia="仿宋"/>
          <w:sz w:val="32"/>
          <w:szCs w:val="32"/>
        </w:rPr>
      </w:pPr>
      <w:r>
        <w:rPr>
          <w:rFonts w:ascii="仿宋" w:hAnsi="仿宋" w:eastAsia="仿宋"/>
          <w:sz w:val="32"/>
          <w:szCs w:val="32"/>
        </w:rPr>
        <w:t>预算执行方面：支出总额控制在预算总额以内，“三公经费”支出总额较上年</w:t>
      </w:r>
      <w:r>
        <w:rPr>
          <w:rFonts w:hint="eastAsia" w:ascii="仿宋" w:hAnsi="仿宋" w:eastAsia="仿宋"/>
          <w:sz w:val="32"/>
          <w:szCs w:val="32"/>
          <w:lang w:eastAsia="zh-CN"/>
        </w:rPr>
        <w:t>增加</w:t>
      </w:r>
      <w:r>
        <w:rPr>
          <w:rFonts w:hint="eastAsia" w:ascii="仿宋" w:hAnsi="仿宋" w:eastAsia="仿宋"/>
          <w:sz w:val="32"/>
          <w:szCs w:val="32"/>
          <w:lang w:val="en-US" w:eastAsia="zh-CN"/>
        </w:rPr>
        <w:t>0.83</w:t>
      </w:r>
      <w:r>
        <w:rPr>
          <w:rFonts w:ascii="仿宋" w:hAnsi="仿宋" w:eastAsia="仿宋"/>
          <w:sz w:val="32"/>
          <w:szCs w:val="32"/>
        </w:rPr>
        <w:t>万元，较预算节约</w:t>
      </w:r>
      <w:r>
        <w:rPr>
          <w:rFonts w:hint="eastAsia" w:ascii="仿宋" w:hAnsi="仿宋" w:eastAsia="仿宋"/>
          <w:sz w:val="32"/>
          <w:szCs w:val="32"/>
          <w:lang w:val="en-US" w:eastAsia="zh-CN"/>
        </w:rPr>
        <w:t>20.94</w:t>
      </w:r>
      <w:r>
        <w:rPr>
          <w:rFonts w:ascii="仿宋" w:hAnsi="仿宋" w:eastAsia="仿宋"/>
          <w:sz w:val="32"/>
          <w:szCs w:val="32"/>
        </w:rPr>
        <w:t>万元，”三公经费”支出本年控制较好。</w:t>
      </w:r>
    </w:p>
    <w:p>
      <w:pPr>
        <w:spacing w:line="360" w:lineRule="auto"/>
        <w:ind w:firstLine="643" w:firstLineChars="200"/>
        <w:rPr>
          <w:rFonts w:ascii="仿宋" w:hAnsi="仿宋" w:eastAsia="仿宋"/>
          <w:b/>
          <w:sz w:val="32"/>
          <w:szCs w:val="32"/>
        </w:rPr>
      </w:pPr>
      <w:bookmarkStart w:id="1" w:name="_Toc419142226"/>
      <w:r>
        <w:rPr>
          <w:rFonts w:ascii="仿宋" w:hAnsi="仿宋" w:eastAsia="仿宋"/>
          <w:b/>
          <w:sz w:val="32"/>
          <w:szCs w:val="32"/>
        </w:rPr>
        <w:t>（二）行政效能评价</w:t>
      </w:r>
      <w:bookmarkEnd w:id="1"/>
    </w:p>
    <w:p>
      <w:pPr>
        <w:widowControl/>
        <w:spacing w:line="520" w:lineRule="atLeast"/>
        <w:ind w:firstLine="640" w:firstLineChars="200"/>
        <w:jc w:val="left"/>
        <w:rPr>
          <w:rFonts w:ascii="仿宋" w:hAnsi="仿宋" w:eastAsia="仿宋"/>
          <w:sz w:val="32"/>
          <w:szCs w:val="32"/>
        </w:rPr>
      </w:pPr>
      <w:r>
        <w:rPr>
          <w:rFonts w:ascii="仿宋" w:hAnsi="仿宋" w:eastAsia="仿宋"/>
          <w:sz w:val="32"/>
          <w:szCs w:val="32"/>
        </w:rPr>
        <w:t>为强化部门整体支出，加强国有资产管理，提高资金使用效益，提升财务管理水平，开展了大量工作，行政效能显著。具体情况如下：</w:t>
      </w:r>
    </w:p>
    <w:p>
      <w:pPr>
        <w:widowControl/>
        <w:spacing w:line="520" w:lineRule="atLeast"/>
        <w:ind w:firstLine="640" w:firstLineChars="200"/>
        <w:jc w:val="left"/>
        <w:rPr>
          <w:rFonts w:hint="eastAsia" w:ascii="仿宋" w:hAnsi="仿宋" w:eastAsia="仿宋"/>
          <w:sz w:val="32"/>
          <w:szCs w:val="32"/>
        </w:rPr>
      </w:pPr>
      <w:r>
        <w:rPr>
          <w:rFonts w:hint="eastAsia" w:ascii="仿宋" w:hAnsi="仿宋" w:eastAsia="仿宋"/>
          <w:sz w:val="32"/>
          <w:szCs w:val="32"/>
        </w:rPr>
        <w:t>1.</w:t>
      </w:r>
      <w:r>
        <w:rPr>
          <w:rFonts w:hint="eastAsia" w:eastAsia="仿宋_GB2312"/>
          <w:b/>
          <w:kern w:val="0"/>
          <w:sz w:val="32"/>
          <w:szCs w:val="32"/>
        </w:rPr>
        <w:t xml:space="preserve"> </w:t>
      </w:r>
      <w:r>
        <w:rPr>
          <w:rFonts w:eastAsia="楷体_GB2312"/>
          <w:b/>
          <w:bCs/>
          <w:color w:val="000000"/>
          <w:sz w:val="32"/>
          <w:szCs w:val="32"/>
        </w:rPr>
        <w:t>规划定位日趋精准。</w:t>
      </w:r>
      <w:r>
        <w:rPr>
          <w:rFonts w:eastAsia="仿宋_GB2312"/>
          <w:color w:val="000000"/>
          <w:sz w:val="32"/>
          <w:szCs w:val="32"/>
        </w:rPr>
        <w:t>根据《湖南省“十四五”产业园区发展规划》</w:t>
      </w:r>
      <w:r>
        <w:rPr>
          <w:rFonts w:hint="eastAsia" w:eastAsia="仿宋_GB2312"/>
          <w:color w:val="000000"/>
          <w:sz w:val="32"/>
          <w:szCs w:val="32"/>
          <w:lang w:eastAsia="zh-CN"/>
        </w:rPr>
        <w:t>找准我县</w:t>
      </w:r>
      <w:r>
        <w:rPr>
          <w:rFonts w:eastAsia="仿宋_GB2312"/>
          <w:color w:val="000000"/>
          <w:sz w:val="32"/>
          <w:szCs w:val="32"/>
        </w:rPr>
        <w:t>主特产业定位，重点发展以新金属材料为主导，精细化工（含生物医药）为特色的专业化园区。</w:t>
      </w:r>
      <w:r>
        <w:rPr>
          <w:rFonts w:hint="eastAsia" w:eastAsia="仿宋_GB2312"/>
          <w:b w:val="0"/>
          <w:bCs w:val="0"/>
          <w:color w:val="000000"/>
          <w:sz w:val="32"/>
          <w:szCs w:val="32"/>
          <w:lang w:eastAsia="zh-CN"/>
        </w:rPr>
        <w:t>完成调扩区</w:t>
      </w:r>
      <w:r>
        <w:rPr>
          <w:rFonts w:eastAsia="仿宋_GB2312"/>
          <w:b w:val="0"/>
          <w:bCs w:val="0"/>
          <w:color w:val="000000"/>
          <w:sz w:val="32"/>
          <w:szCs w:val="32"/>
        </w:rPr>
        <w:t>产业发展规划、控划</w:t>
      </w:r>
      <w:r>
        <w:rPr>
          <w:rFonts w:hint="eastAsia" w:eastAsia="仿宋_GB2312"/>
          <w:b w:val="0"/>
          <w:bCs w:val="0"/>
          <w:color w:val="000000"/>
          <w:sz w:val="32"/>
          <w:szCs w:val="32"/>
          <w:lang w:eastAsia="zh-CN"/>
        </w:rPr>
        <w:t>、</w:t>
      </w:r>
      <w:r>
        <w:rPr>
          <w:rFonts w:eastAsia="仿宋_GB2312"/>
          <w:b w:val="0"/>
          <w:bCs w:val="0"/>
          <w:color w:val="000000"/>
          <w:sz w:val="32"/>
          <w:szCs w:val="32"/>
        </w:rPr>
        <w:t>规划环评</w:t>
      </w:r>
      <w:r>
        <w:rPr>
          <w:rFonts w:hint="eastAsia" w:eastAsia="仿宋_GB2312"/>
          <w:b w:val="0"/>
          <w:bCs w:val="0"/>
          <w:color w:val="000000"/>
          <w:sz w:val="32"/>
          <w:szCs w:val="32"/>
          <w:lang w:eastAsia="zh-CN"/>
        </w:rPr>
        <w:t>编制，并获相关批复，</w:t>
      </w:r>
      <w:r>
        <w:rPr>
          <w:rFonts w:eastAsia="仿宋_GB2312"/>
          <w:b w:val="0"/>
          <w:bCs w:val="0"/>
          <w:color w:val="000000"/>
          <w:sz w:val="32"/>
          <w:szCs w:val="32"/>
        </w:rPr>
        <w:t>正根据最新调整要求修改完善调扩区可行性研究报告，即将上报省发改委组织专家评审。</w:t>
      </w:r>
    </w:p>
    <w:p>
      <w:pPr>
        <w:widowControl/>
        <w:spacing w:line="520" w:lineRule="atLeast"/>
        <w:ind w:firstLine="643" w:firstLineChars="200"/>
        <w:jc w:val="left"/>
        <w:rPr>
          <w:rFonts w:hint="eastAsia" w:ascii="仿宋" w:hAnsi="仿宋" w:eastAsia="仿宋"/>
          <w:color w:val="000000"/>
          <w:sz w:val="32"/>
          <w:szCs w:val="32"/>
        </w:rPr>
      </w:pPr>
      <w:r>
        <w:rPr>
          <w:rFonts w:hint="eastAsia" w:ascii="仿宋" w:hAnsi="仿宋" w:eastAsia="仿宋"/>
          <w:b/>
          <w:sz w:val="32"/>
          <w:szCs w:val="32"/>
        </w:rPr>
        <w:t xml:space="preserve">2. </w:t>
      </w:r>
      <w:r>
        <w:rPr>
          <w:rFonts w:eastAsia="楷体_GB2312"/>
          <w:b/>
          <w:bCs/>
          <w:color w:val="000000"/>
          <w:sz w:val="32"/>
          <w:szCs w:val="32"/>
        </w:rPr>
        <w:t>创新平台初见成效。</w:t>
      </w:r>
      <w:r>
        <w:rPr>
          <w:rFonts w:hint="eastAsia" w:ascii="Calibri" w:hAnsi="Calibri" w:eastAsia="仿宋_GB2312" w:cs="Times New Roman"/>
          <w:b w:val="0"/>
          <w:bCs w:val="0"/>
          <w:color w:val="000000"/>
          <w:sz w:val="32"/>
          <w:szCs w:val="32"/>
          <w:lang w:eastAsia="zh-CN"/>
        </w:rPr>
        <w:t>已建成湖南</w:t>
      </w:r>
      <w:r>
        <w:rPr>
          <w:rFonts w:eastAsia="仿宋_GB2312"/>
          <w:color w:val="000000"/>
          <w:sz w:val="32"/>
          <w:szCs w:val="32"/>
        </w:rPr>
        <w:t>省中小微企业创业创新基地</w:t>
      </w:r>
      <w:r>
        <w:rPr>
          <w:rFonts w:hint="eastAsia" w:eastAsia="仿宋_GB2312"/>
          <w:color w:val="000000"/>
          <w:sz w:val="32"/>
          <w:szCs w:val="32"/>
          <w:lang w:eastAsia="zh-CN"/>
        </w:rPr>
        <w:t>、新晃县</w:t>
      </w:r>
      <w:r>
        <w:rPr>
          <w:rFonts w:eastAsia="仿宋_GB2312"/>
          <w:color w:val="000000"/>
          <w:sz w:val="32"/>
          <w:szCs w:val="32"/>
        </w:rPr>
        <w:t>中小企业公共服务平台</w:t>
      </w:r>
      <w:r>
        <w:rPr>
          <w:rFonts w:hint="eastAsia" w:eastAsia="仿宋_GB2312"/>
          <w:color w:val="000000"/>
          <w:sz w:val="32"/>
          <w:szCs w:val="32"/>
          <w:lang w:eastAsia="zh-CN"/>
        </w:rPr>
        <w:t>、新晃工业集中区众创空间</w:t>
      </w:r>
      <w:r>
        <w:rPr>
          <w:rFonts w:hint="eastAsia" w:eastAsia="仿宋_GB2312"/>
          <w:color w:val="000000"/>
          <w:sz w:val="32"/>
          <w:szCs w:val="32"/>
          <w:lang w:val="en-US" w:eastAsia="zh-CN"/>
        </w:rPr>
        <w:t>3个省级平台，正在申报省发改委双创示范基地，</w:t>
      </w:r>
      <w:r>
        <w:rPr>
          <w:rFonts w:eastAsia="仿宋_GB2312"/>
          <w:color w:val="000000"/>
          <w:sz w:val="32"/>
          <w:szCs w:val="32"/>
        </w:rPr>
        <w:t>园区创新平台基础</w:t>
      </w:r>
      <w:r>
        <w:rPr>
          <w:rFonts w:hint="eastAsia" w:eastAsia="仿宋_GB2312"/>
          <w:color w:val="000000"/>
          <w:sz w:val="32"/>
          <w:szCs w:val="32"/>
          <w:lang w:eastAsia="zh-CN"/>
        </w:rPr>
        <w:t>进一步夯实</w:t>
      </w:r>
      <w:r>
        <w:rPr>
          <w:rFonts w:eastAsia="仿宋_GB2312"/>
          <w:color w:val="000000"/>
          <w:sz w:val="32"/>
          <w:szCs w:val="32"/>
        </w:rPr>
        <w:t>。</w:t>
      </w:r>
    </w:p>
    <w:p>
      <w:pPr>
        <w:widowControl/>
        <w:spacing w:line="520" w:lineRule="atLeast"/>
        <w:ind w:firstLine="643" w:firstLineChars="200"/>
        <w:jc w:val="left"/>
        <w:rPr>
          <w:rFonts w:eastAsia="仿宋_GB2312"/>
          <w:color w:val="000000"/>
          <w:sz w:val="32"/>
          <w:szCs w:val="32"/>
        </w:rPr>
      </w:pPr>
      <w:r>
        <w:rPr>
          <w:rFonts w:hint="eastAsia" w:ascii="仿宋" w:hAnsi="仿宋" w:eastAsia="仿宋"/>
          <w:b/>
          <w:sz w:val="32"/>
          <w:szCs w:val="32"/>
        </w:rPr>
        <w:t xml:space="preserve">3. </w:t>
      </w:r>
      <w:r>
        <w:rPr>
          <w:rFonts w:hint="eastAsia" w:eastAsia="楷体_GB2312"/>
          <w:b/>
          <w:bCs/>
          <w:color w:val="000000"/>
          <w:sz w:val="32"/>
          <w:szCs w:val="32"/>
          <w:lang w:eastAsia="zh-CN"/>
        </w:rPr>
        <w:t>招商</w:t>
      </w:r>
      <w:r>
        <w:rPr>
          <w:rFonts w:eastAsia="楷体_GB2312"/>
          <w:b/>
          <w:bCs/>
          <w:color w:val="000000"/>
          <w:sz w:val="32"/>
          <w:szCs w:val="32"/>
        </w:rPr>
        <w:t>项目来势向好。</w:t>
      </w:r>
      <w:r>
        <w:rPr>
          <w:rFonts w:eastAsia="仿宋_GB2312"/>
          <w:color w:val="000000"/>
          <w:sz w:val="32"/>
          <w:szCs w:val="32"/>
        </w:rPr>
        <w:t>今年，园区签订入园项目</w:t>
      </w:r>
      <w:r>
        <w:rPr>
          <w:rFonts w:hint="eastAsia" w:eastAsia="仿宋_GB2312"/>
          <w:color w:val="000000"/>
          <w:sz w:val="32"/>
          <w:szCs w:val="32"/>
          <w:lang w:val="en-US" w:eastAsia="zh-CN"/>
        </w:rPr>
        <w:t>12</w:t>
      </w:r>
      <w:r>
        <w:rPr>
          <w:rFonts w:eastAsia="仿宋_GB2312"/>
          <w:color w:val="000000"/>
          <w:sz w:val="32"/>
          <w:szCs w:val="32"/>
        </w:rPr>
        <w:t>个，亿元以上项目</w:t>
      </w:r>
      <w:r>
        <w:rPr>
          <w:rFonts w:hint="eastAsia" w:eastAsia="仿宋_GB2312"/>
          <w:color w:val="000000"/>
          <w:sz w:val="32"/>
          <w:szCs w:val="32"/>
          <w:lang w:val="en-US" w:eastAsia="zh-CN"/>
        </w:rPr>
        <w:t>3</w:t>
      </w:r>
      <w:r>
        <w:rPr>
          <w:rFonts w:eastAsia="仿宋_GB2312"/>
          <w:color w:val="000000"/>
          <w:sz w:val="32"/>
          <w:szCs w:val="32"/>
        </w:rPr>
        <w:t>个，为博世康黄精产业园建设项目、上海五洲泰汇黄牛养殖及精深加工全产业链项目</w:t>
      </w:r>
      <w:r>
        <w:rPr>
          <w:rFonts w:hint="eastAsia" w:eastAsia="仿宋_GB2312"/>
          <w:color w:val="000000"/>
          <w:sz w:val="32"/>
          <w:szCs w:val="32"/>
          <w:lang w:eastAsia="zh-CN"/>
        </w:rPr>
        <w:t>、</w:t>
      </w:r>
      <w:r>
        <w:rPr>
          <w:rFonts w:eastAsia="仿宋_GB2312"/>
          <w:color w:val="000000"/>
          <w:sz w:val="32"/>
          <w:szCs w:val="32"/>
        </w:rPr>
        <w:t>杭州卢普生物</w:t>
      </w:r>
      <w:r>
        <w:rPr>
          <w:rFonts w:hint="eastAsia" w:eastAsia="仿宋_GB2312"/>
          <w:color w:val="000000"/>
          <w:sz w:val="32"/>
          <w:szCs w:val="32"/>
          <w:lang w:eastAsia="zh-CN"/>
        </w:rPr>
        <w:t>抗肿瘤药物及抗菌药物研发及产业化项目；正在</w:t>
      </w:r>
      <w:r>
        <w:rPr>
          <w:rFonts w:eastAsia="仿宋_GB2312"/>
          <w:color w:val="000000"/>
          <w:sz w:val="32"/>
          <w:szCs w:val="32"/>
        </w:rPr>
        <w:t>全力对接贵州重力科技环保公司、佛山天元陶瓷颜料公司等化工类“一主一特”企业，待新晃化工园区获批后签约落地。</w:t>
      </w:r>
    </w:p>
    <w:p>
      <w:pPr>
        <w:widowControl/>
        <w:spacing w:line="520" w:lineRule="atLeast"/>
        <w:ind w:firstLine="643" w:firstLineChars="200"/>
        <w:jc w:val="left"/>
        <w:rPr>
          <w:rFonts w:hint="eastAsia" w:ascii="仿宋" w:hAnsi="仿宋" w:eastAsia="仿宋"/>
          <w:color w:val="000000"/>
          <w:sz w:val="32"/>
          <w:szCs w:val="32"/>
        </w:rPr>
      </w:pPr>
      <w:r>
        <w:rPr>
          <w:rFonts w:hint="eastAsia" w:ascii="仿宋" w:hAnsi="仿宋" w:eastAsia="仿宋"/>
          <w:b/>
          <w:sz w:val="32"/>
          <w:szCs w:val="32"/>
        </w:rPr>
        <w:t xml:space="preserve">4. </w:t>
      </w:r>
      <w:r>
        <w:rPr>
          <w:rFonts w:eastAsia="楷体_GB2312"/>
          <w:b/>
          <w:bCs/>
          <w:color w:val="000000"/>
          <w:sz w:val="32"/>
          <w:szCs w:val="32"/>
        </w:rPr>
        <w:t>体制机制日臻完善。</w:t>
      </w:r>
      <w:r>
        <w:rPr>
          <w:rFonts w:eastAsia="仿宋_GB2312"/>
          <w:color w:val="000000"/>
          <w:sz w:val="32"/>
          <w:szCs w:val="32"/>
        </w:rPr>
        <w:t>根据“五好”园区实施方案，制定绩效考核、务工人员子女就学等制度，进一步强化了服务效能，优化了营商环境</w:t>
      </w:r>
      <w:r>
        <w:rPr>
          <w:rFonts w:hint="eastAsia" w:eastAsia="仿宋_GB2312"/>
          <w:color w:val="000000"/>
          <w:sz w:val="32"/>
          <w:szCs w:val="32"/>
          <w:lang w:eastAsia="zh-CN"/>
        </w:rPr>
        <w:t>；推进</w:t>
      </w:r>
      <w:r>
        <w:rPr>
          <w:rFonts w:eastAsia="仿宋_GB2312"/>
          <w:color w:val="000000"/>
          <w:sz w:val="32"/>
          <w:szCs w:val="32"/>
        </w:rPr>
        <w:t>园区“大部制”改革，</w:t>
      </w:r>
      <w:r>
        <w:rPr>
          <w:rFonts w:hint="eastAsia" w:eastAsia="仿宋_GB2312"/>
          <w:color w:val="000000"/>
          <w:sz w:val="32"/>
          <w:szCs w:val="32"/>
          <w:lang w:eastAsia="zh-CN"/>
        </w:rPr>
        <w:t>实现扁平化管理，</w:t>
      </w:r>
      <w:r>
        <w:rPr>
          <w:rFonts w:eastAsia="仿宋_GB2312"/>
          <w:color w:val="000000"/>
          <w:sz w:val="32"/>
          <w:szCs w:val="32"/>
        </w:rPr>
        <w:t>进一步明确产业发展、招商引资等主责主业</w:t>
      </w:r>
      <w:r>
        <w:rPr>
          <w:rFonts w:hint="eastAsia" w:eastAsia="仿宋_GB2312"/>
          <w:color w:val="000000"/>
          <w:sz w:val="32"/>
          <w:szCs w:val="32"/>
          <w:lang w:eastAsia="zh-CN"/>
        </w:rPr>
        <w:t>；</w:t>
      </w:r>
      <w:r>
        <w:rPr>
          <w:rFonts w:hint="eastAsia" w:eastAsia="仿宋_GB2312"/>
          <w:b w:val="0"/>
          <w:bCs w:val="0"/>
          <w:color w:val="000000"/>
          <w:sz w:val="32"/>
          <w:szCs w:val="32"/>
          <w:lang w:eastAsia="zh-CN"/>
        </w:rPr>
        <w:t>推行</w:t>
      </w:r>
      <w:r>
        <w:rPr>
          <w:rFonts w:eastAsia="仿宋_GB2312"/>
          <w:b w:val="0"/>
          <w:bCs w:val="0"/>
          <w:color w:val="000000"/>
          <w:sz w:val="32"/>
          <w:szCs w:val="32"/>
        </w:rPr>
        <w:t>第三方服务，</w:t>
      </w:r>
      <w:r>
        <w:rPr>
          <w:rFonts w:eastAsia="仿宋_GB2312"/>
          <w:color w:val="000000"/>
          <w:sz w:val="32"/>
          <w:szCs w:val="32"/>
        </w:rPr>
        <w:t>通过</w:t>
      </w:r>
      <w:r>
        <w:rPr>
          <w:rFonts w:hint="eastAsia" w:eastAsia="仿宋_GB2312"/>
          <w:color w:val="000000"/>
          <w:sz w:val="32"/>
          <w:szCs w:val="32"/>
        </w:rPr>
        <w:t>聘请</w:t>
      </w:r>
      <w:r>
        <w:rPr>
          <w:rFonts w:eastAsia="仿宋_GB2312"/>
          <w:color w:val="000000"/>
          <w:sz w:val="32"/>
          <w:szCs w:val="32"/>
        </w:rPr>
        <w:t>安全、环保</w:t>
      </w:r>
      <w:r>
        <w:rPr>
          <w:rFonts w:hint="eastAsia" w:eastAsia="仿宋_GB2312"/>
          <w:color w:val="000000"/>
          <w:sz w:val="32"/>
          <w:szCs w:val="32"/>
          <w:lang w:eastAsia="zh-CN"/>
        </w:rPr>
        <w:t>、招商</w:t>
      </w:r>
      <w:r>
        <w:rPr>
          <w:rFonts w:eastAsia="仿宋_GB2312"/>
          <w:color w:val="000000"/>
          <w:sz w:val="32"/>
          <w:szCs w:val="32"/>
        </w:rPr>
        <w:t>“管家”，为园区及企业提供“一体化”“专业化”“市场化”服务，逐步实现园区运营管理去“行政化”</w:t>
      </w:r>
      <w:r>
        <w:rPr>
          <w:rFonts w:hint="eastAsia" w:eastAsia="仿宋_GB2312"/>
          <w:color w:val="000000"/>
          <w:sz w:val="32"/>
          <w:szCs w:val="32"/>
          <w:lang w:eastAsia="zh-CN"/>
        </w:rPr>
        <w:t>；</w:t>
      </w:r>
      <w:r>
        <w:rPr>
          <w:rFonts w:hint="eastAsia" w:eastAsia="仿宋_GB2312"/>
          <w:b w:val="0"/>
          <w:bCs w:val="0"/>
          <w:color w:val="000000"/>
          <w:sz w:val="32"/>
          <w:szCs w:val="32"/>
          <w:lang w:eastAsia="zh-CN"/>
        </w:rPr>
        <w:t>完成</w:t>
      </w:r>
      <w:r>
        <w:rPr>
          <w:rFonts w:eastAsia="仿宋_GB2312"/>
          <w:b w:val="0"/>
          <w:bCs w:val="0"/>
          <w:color w:val="000000"/>
          <w:sz w:val="32"/>
          <w:szCs w:val="32"/>
        </w:rPr>
        <w:t>政企分离</w:t>
      </w:r>
      <w:r>
        <w:rPr>
          <w:rFonts w:hint="eastAsia" w:eastAsia="仿宋_GB2312"/>
          <w:b w:val="0"/>
          <w:bCs w:val="0"/>
          <w:color w:val="000000"/>
          <w:sz w:val="32"/>
          <w:szCs w:val="32"/>
          <w:lang w:eastAsia="zh-CN"/>
        </w:rPr>
        <w:t>，工投</w:t>
      </w:r>
      <w:r>
        <w:rPr>
          <w:rFonts w:eastAsia="仿宋_GB2312"/>
          <w:color w:val="000000"/>
          <w:sz w:val="32"/>
          <w:szCs w:val="32"/>
        </w:rPr>
        <w:t>公司现逐步由融资为主转为开发经营为主，参与产业投资、土地开发、资产经营、资本运作等。</w:t>
      </w:r>
    </w:p>
    <w:p>
      <w:pPr>
        <w:keepNext w:val="0"/>
        <w:keepLines w:val="0"/>
        <w:pageBreakBefore w:val="0"/>
        <w:widowControl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textAlignment w:val="auto"/>
        <w:rPr>
          <w:rFonts w:eastAsia="仿宋_GB2312"/>
          <w:color w:val="000000"/>
          <w:sz w:val="32"/>
          <w:szCs w:val="32"/>
        </w:rPr>
      </w:pPr>
      <w:r>
        <w:rPr>
          <w:rFonts w:hint="eastAsia" w:ascii="仿宋" w:hAnsi="仿宋" w:eastAsia="仿宋" w:cs="宋体"/>
          <w:b/>
          <w:bCs/>
          <w:kern w:val="0"/>
          <w:sz w:val="32"/>
          <w:szCs w:val="32"/>
        </w:rPr>
        <w:t xml:space="preserve">5. </w:t>
      </w:r>
      <w:r>
        <w:rPr>
          <w:rFonts w:eastAsia="楷体_GB2312"/>
          <w:b/>
          <w:bCs/>
          <w:color w:val="000000"/>
          <w:sz w:val="32"/>
          <w:szCs w:val="32"/>
        </w:rPr>
        <w:t>发展形象稳步提升。</w:t>
      </w:r>
      <w:r>
        <w:rPr>
          <w:rFonts w:eastAsia="仿宋_GB2312"/>
          <w:color w:val="000000"/>
          <w:sz w:val="32"/>
          <w:szCs w:val="32"/>
        </w:rPr>
        <w:t>园区目前已赋权到位，通过推行园区代办制，推动建立企业宁静日、企业营商环境评价、重点项目指挥长负责、工业用品优先采购等制度，</w:t>
      </w:r>
      <w:r>
        <w:rPr>
          <w:rFonts w:hint="eastAsia" w:eastAsia="仿宋_GB2312"/>
          <w:color w:val="000000"/>
          <w:sz w:val="32"/>
          <w:szCs w:val="32"/>
          <w:lang w:eastAsia="zh-CN"/>
        </w:rPr>
        <w:t>推动完善</w:t>
      </w:r>
      <w:r>
        <w:rPr>
          <w:rFonts w:eastAsia="仿宋_GB2312"/>
          <w:color w:val="000000"/>
          <w:sz w:val="32"/>
          <w:szCs w:val="32"/>
        </w:rPr>
        <w:t>化工项目准入审查</w:t>
      </w:r>
      <w:r>
        <w:rPr>
          <w:rFonts w:hint="eastAsia" w:eastAsia="仿宋_GB2312"/>
          <w:color w:val="000000"/>
          <w:sz w:val="32"/>
          <w:szCs w:val="32"/>
          <w:lang w:eastAsia="zh-CN"/>
        </w:rPr>
        <w:t>管理</w:t>
      </w:r>
      <w:r>
        <w:rPr>
          <w:rFonts w:eastAsia="仿宋_GB2312"/>
          <w:color w:val="000000"/>
          <w:sz w:val="32"/>
          <w:szCs w:val="32"/>
        </w:rPr>
        <w:t>机制</w:t>
      </w:r>
      <w:r>
        <w:rPr>
          <w:rFonts w:hint="eastAsia" w:eastAsia="仿宋_GB2312"/>
          <w:color w:val="000000"/>
          <w:sz w:val="32"/>
          <w:szCs w:val="32"/>
          <w:lang w:eastAsia="zh-CN"/>
        </w:rPr>
        <w:t>、</w:t>
      </w:r>
      <w:r>
        <w:rPr>
          <w:rFonts w:eastAsia="仿宋_GB2312"/>
          <w:color w:val="000000"/>
          <w:sz w:val="32"/>
          <w:szCs w:val="32"/>
        </w:rPr>
        <w:t>风险分级管控和隐患排查治理机制</w:t>
      </w:r>
      <w:r>
        <w:rPr>
          <w:rFonts w:hint="eastAsia" w:eastAsia="仿宋_GB2312"/>
          <w:color w:val="000000"/>
          <w:sz w:val="32"/>
          <w:szCs w:val="32"/>
          <w:lang w:eastAsia="zh-CN"/>
        </w:rPr>
        <w:t>、</w:t>
      </w:r>
      <w:r>
        <w:rPr>
          <w:rFonts w:eastAsia="仿宋_GB2312"/>
          <w:color w:val="000000"/>
          <w:sz w:val="32"/>
          <w:szCs w:val="32"/>
        </w:rPr>
        <w:t>警园警企联系制度</w:t>
      </w:r>
      <w:r>
        <w:rPr>
          <w:rFonts w:hint="eastAsia" w:eastAsia="仿宋_GB2312"/>
          <w:color w:val="000000"/>
          <w:sz w:val="32"/>
          <w:szCs w:val="32"/>
          <w:lang w:eastAsia="zh-CN"/>
        </w:rPr>
        <w:t>，着力</w:t>
      </w:r>
      <w:r>
        <w:rPr>
          <w:rFonts w:eastAsia="仿宋_GB2312"/>
          <w:color w:val="000000"/>
          <w:sz w:val="32"/>
          <w:szCs w:val="32"/>
        </w:rPr>
        <w:t>打造</w:t>
      </w:r>
      <w:r>
        <w:rPr>
          <w:rFonts w:hint="eastAsia" w:eastAsia="仿宋_GB2312"/>
          <w:color w:val="000000"/>
          <w:sz w:val="32"/>
          <w:szCs w:val="32"/>
          <w:lang w:eastAsia="zh-CN"/>
        </w:rPr>
        <w:t>了</w:t>
      </w:r>
      <w:r>
        <w:rPr>
          <w:rFonts w:eastAsia="仿宋_GB2312"/>
          <w:color w:val="000000"/>
          <w:sz w:val="32"/>
          <w:szCs w:val="32"/>
        </w:rPr>
        <w:t>优</w:t>
      </w:r>
      <w:r>
        <w:rPr>
          <w:rFonts w:hint="eastAsia" w:eastAsia="仿宋_GB2312"/>
          <w:color w:val="000000"/>
          <w:sz w:val="32"/>
          <w:szCs w:val="32"/>
        </w:rPr>
        <w:t>质</w:t>
      </w:r>
      <w:r>
        <w:rPr>
          <w:rFonts w:eastAsia="仿宋_GB2312"/>
          <w:color w:val="000000"/>
          <w:sz w:val="32"/>
          <w:szCs w:val="32"/>
        </w:rPr>
        <w:t>的政务环境，</w:t>
      </w:r>
      <w:r>
        <w:rPr>
          <w:rFonts w:hint="eastAsia" w:eastAsia="仿宋_GB2312"/>
          <w:color w:val="000000"/>
          <w:sz w:val="32"/>
          <w:szCs w:val="32"/>
          <w:lang w:eastAsia="zh-CN"/>
        </w:rPr>
        <w:t>同时成功创建怀化市平安园区，</w:t>
      </w:r>
      <w:r>
        <w:rPr>
          <w:rFonts w:eastAsia="仿宋_GB2312"/>
          <w:color w:val="000000"/>
          <w:sz w:val="32"/>
          <w:szCs w:val="32"/>
        </w:rPr>
        <w:t>实现</w:t>
      </w:r>
      <w:r>
        <w:rPr>
          <w:rFonts w:hint="eastAsia" w:eastAsia="仿宋_GB2312"/>
          <w:color w:val="000000"/>
          <w:sz w:val="32"/>
          <w:szCs w:val="32"/>
          <w:lang w:eastAsia="zh-CN"/>
        </w:rPr>
        <w:t>了</w:t>
      </w:r>
      <w:r>
        <w:rPr>
          <w:rFonts w:eastAsia="仿宋_GB2312"/>
          <w:color w:val="000000"/>
          <w:sz w:val="32"/>
          <w:szCs w:val="32"/>
        </w:rPr>
        <w:t>园区服务再提速、发展环境再优化。</w:t>
      </w:r>
    </w:p>
    <w:p>
      <w:pPr>
        <w:keepNext w:val="0"/>
        <w:keepLines w:val="0"/>
        <w:pageBreakBefore w:val="0"/>
        <w:widowControl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textAlignment w:val="auto"/>
        <w:rPr>
          <w:rFonts w:hint="eastAsia" w:ascii="Calibri" w:hAnsi="Calibri" w:eastAsia="仿宋_GB2312" w:cs="Times New Roman"/>
          <w:color w:val="000000"/>
          <w:sz w:val="32"/>
          <w:szCs w:val="32"/>
          <w:lang w:eastAsia="zh-CN"/>
        </w:rPr>
      </w:pPr>
      <w:r>
        <w:rPr>
          <w:rFonts w:hint="eastAsia" w:ascii="仿宋" w:hAnsi="仿宋" w:eastAsia="仿宋"/>
          <w:b/>
          <w:sz w:val="32"/>
          <w:szCs w:val="32"/>
        </w:rPr>
        <w:t xml:space="preserve">6. </w:t>
      </w:r>
      <w:r>
        <w:rPr>
          <w:rFonts w:hint="eastAsia" w:ascii="楷体_GB2312" w:hAnsi="楷体_GB2312" w:eastAsia="楷体_GB2312" w:cs="楷体_GB2312"/>
          <w:b/>
          <w:bCs w:val="0"/>
          <w:sz w:val="32"/>
          <w:szCs w:val="32"/>
          <w:lang w:eastAsia="zh-CN"/>
        </w:rPr>
        <w:t>抓化工园区申报。</w:t>
      </w:r>
      <w:r>
        <w:rPr>
          <w:rFonts w:hint="eastAsia" w:ascii="Calibri" w:hAnsi="Calibri" w:eastAsia="仿宋_GB2312" w:cs="Times New Roman"/>
          <w:color w:val="000000"/>
          <w:sz w:val="32"/>
          <w:szCs w:val="32"/>
          <w:lang w:eastAsia="zh-CN"/>
        </w:rPr>
        <w:t>自2021年1月开始，开展了化工园区产业发展规划、化工园区总体发展规划、控制性详细规划、整体性安全风险评价、社会稳定性风险评价。目前，已完成第一轮专家组提出的6个问题的整改，所有申报资料已准备齐全，各类规划已齐备，正全力冲刺第二批省级化工园区评估认定申报工作。</w:t>
      </w:r>
    </w:p>
    <w:p>
      <w:pPr>
        <w:keepNext w:val="0"/>
        <w:keepLines w:val="0"/>
        <w:pageBreakBefore w:val="0"/>
        <w:widowControl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textAlignment w:val="auto"/>
        <w:rPr>
          <w:rFonts w:ascii="仿宋" w:hAnsi="仿宋" w:eastAsia="仿宋"/>
          <w:b/>
          <w:sz w:val="32"/>
          <w:szCs w:val="32"/>
        </w:rPr>
      </w:pPr>
      <w:r>
        <w:rPr>
          <w:rFonts w:ascii="仿宋" w:hAnsi="仿宋" w:eastAsia="仿宋"/>
          <w:b/>
          <w:sz w:val="32"/>
          <w:szCs w:val="32"/>
        </w:rPr>
        <w:t>（三）项目产出及实现的社会效益</w:t>
      </w:r>
    </w:p>
    <w:p>
      <w:pPr>
        <w:keepNext w:val="0"/>
        <w:keepLines w:val="0"/>
        <w:pageBreakBefore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rPr>
          <w:rFonts w:hint="eastAsia" w:ascii="Calibri" w:hAnsi="Calibri" w:eastAsia="仿宋_GB2312" w:cs="Times New Roman"/>
          <w:color w:val="000000"/>
          <w:sz w:val="32"/>
          <w:szCs w:val="32"/>
          <w:lang w:eastAsia="zh-CN"/>
        </w:rPr>
      </w:pPr>
      <w:r>
        <w:rPr>
          <w:rFonts w:hint="eastAsia" w:ascii="仿宋" w:hAnsi="仿宋" w:eastAsia="仿宋" w:cs="宋体"/>
          <w:b/>
          <w:bCs/>
          <w:kern w:val="0"/>
          <w:sz w:val="32"/>
          <w:szCs w:val="32"/>
          <w:lang w:val="en-US" w:eastAsia="zh-CN"/>
        </w:rPr>
        <w:t xml:space="preserve">1. </w:t>
      </w:r>
      <w:r>
        <w:rPr>
          <w:rFonts w:hint="eastAsia" w:ascii="Calibri" w:hAnsi="Calibri" w:eastAsia="仿宋_GB2312" w:cs="Times New Roman"/>
          <w:b/>
          <w:bCs/>
          <w:color w:val="000000"/>
          <w:sz w:val="32"/>
          <w:szCs w:val="32"/>
          <w:lang w:eastAsia="zh-CN"/>
        </w:rPr>
        <w:t>加快金属新材料产业建设。</w:t>
      </w:r>
      <w:r>
        <w:rPr>
          <w:rFonts w:hint="eastAsia" w:ascii="Calibri" w:hAnsi="Calibri" w:eastAsia="仿宋_GB2312" w:cs="Times New Roman"/>
          <w:color w:val="000000"/>
          <w:sz w:val="32"/>
          <w:szCs w:val="32"/>
          <w:lang w:eastAsia="zh-CN"/>
        </w:rPr>
        <w:t>华东硅锰、秦箭炉料各自完成1台12500KVA矿热炉技改升级并实现投产，华东硅锰新建1台12500KVA矿热炉技改项目已获环评批复，正在实施基础设施建设。</w:t>
      </w:r>
    </w:p>
    <w:p>
      <w:pPr>
        <w:keepNext w:val="0"/>
        <w:keepLines w:val="0"/>
        <w:pageBreakBefore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rPr>
          <w:rFonts w:hint="eastAsia" w:ascii="Calibri" w:hAnsi="Calibri" w:eastAsia="仿宋_GB2312" w:cs="Times New Roman"/>
          <w:color w:val="000000"/>
          <w:sz w:val="32"/>
          <w:szCs w:val="32"/>
          <w:lang w:eastAsia="zh-CN"/>
        </w:rPr>
      </w:pPr>
      <w:r>
        <w:rPr>
          <w:rFonts w:hint="eastAsia" w:ascii="仿宋" w:hAnsi="仿宋" w:eastAsia="仿宋" w:cs="宋体"/>
          <w:b/>
          <w:bCs/>
          <w:kern w:val="0"/>
          <w:sz w:val="32"/>
          <w:szCs w:val="32"/>
          <w:lang w:val="en-US" w:eastAsia="zh-CN"/>
        </w:rPr>
        <w:t xml:space="preserve">2. </w:t>
      </w:r>
      <w:r>
        <w:rPr>
          <w:rFonts w:hint="eastAsia" w:ascii="Calibri" w:hAnsi="Calibri" w:eastAsia="仿宋_GB2312" w:cs="Times New Roman"/>
          <w:b/>
          <w:bCs/>
          <w:color w:val="000000"/>
          <w:sz w:val="32"/>
          <w:szCs w:val="32"/>
          <w:lang w:eastAsia="zh-CN"/>
        </w:rPr>
        <w:t>加快钡化工产业链建设。</w:t>
      </w:r>
      <w:r>
        <w:rPr>
          <w:rFonts w:hint="eastAsia" w:ascii="Calibri" w:hAnsi="Calibri" w:eastAsia="仿宋_GB2312" w:cs="Times New Roman"/>
          <w:color w:val="000000"/>
          <w:sz w:val="32"/>
          <w:szCs w:val="32"/>
          <w:lang w:eastAsia="zh-CN"/>
        </w:rPr>
        <w:t>支持现有钡盐企业完成技改升级，其中三鑫钡业硝酸钡新工艺生产线已建成并投产，高纯硝酸钡生产线正在技改升级中；鲁湘钡业新增投资1000万元的节能减排技改升级项目已完成设备安装调试，正在试产；新签约立晟科技年产8</w:t>
      </w:r>
      <w:r>
        <w:rPr>
          <w:rFonts w:hint="eastAsia" w:ascii="Calibri" w:hAnsi="Calibri" w:eastAsia="仿宋_GB2312" w:cs="Times New Roman"/>
          <w:color w:val="000000"/>
          <w:sz w:val="32"/>
          <w:szCs w:val="32"/>
          <w:lang w:val="en-US" w:eastAsia="zh-CN"/>
        </w:rPr>
        <w:t>000吨</w:t>
      </w:r>
      <w:r>
        <w:rPr>
          <w:rFonts w:hint="eastAsia" w:ascii="Calibri" w:hAnsi="Calibri" w:eastAsia="仿宋_GB2312" w:cs="Times New Roman"/>
          <w:color w:val="000000"/>
          <w:sz w:val="32"/>
          <w:szCs w:val="32"/>
          <w:lang w:eastAsia="zh-CN"/>
        </w:rPr>
        <w:t>氢氧化钡生产线和</w:t>
      </w:r>
      <w:r>
        <w:rPr>
          <w:rFonts w:hint="eastAsia" w:ascii="Calibri" w:hAnsi="Calibri" w:eastAsia="仿宋_GB2312" w:cs="Times New Roman"/>
          <w:color w:val="000000"/>
          <w:sz w:val="32"/>
          <w:szCs w:val="32"/>
          <w:lang w:val="en-US" w:eastAsia="zh-CN"/>
        </w:rPr>
        <w:t>10000</w:t>
      </w:r>
      <w:r>
        <w:rPr>
          <w:rFonts w:hint="eastAsia" w:ascii="Calibri" w:hAnsi="Calibri" w:eastAsia="仿宋_GB2312" w:cs="Times New Roman"/>
          <w:color w:val="000000"/>
          <w:sz w:val="32"/>
          <w:szCs w:val="32"/>
          <w:lang w:eastAsia="zh-CN"/>
        </w:rPr>
        <w:t>吨硬脂酸钡生产线，正在办理前期手续；正在加快钡渣全资源利用项目前期手续办理，项目建成后每年可处理20万吨各类钡渣，进一步完善了钡化工产业链。</w:t>
      </w:r>
    </w:p>
    <w:p>
      <w:pPr>
        <w:keepNext w:val="0"/>
        <w:keepLines w:val="0"/>
        <w:pageBreakBefore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rPr>
          <w:rFonts w:hint="eastAsia" w:ascii="Calibri" w:hAnsi="Calibri" w:eastAsia="仿宋_GB2312" w:cs="Times New Roman"/>
          <w:color w:val="000000"/>
          <w:sz w:val="32"/>
          <w:szCs w:val="32"/>
          <w:lang w:eastAsia="zh-CN"/>
        </w:rPr>
      </w:pPr>
      <w:r>
        <w:rPr>
          <w:rFonts w:hint="eastAsia" w:ascii="仿宋" w:hAnsi="仿宋" w:eastAsia="仿宋" w:cs="宋体"/>
          <w:b/>
          <w:bCs/>
          <w:kern w:val="0"/>
          <w:sz w:val="32"/>
          <w:szCs w:val="32"/>
          <w:lang w:val="en-US" w:eastAsia="zh-CN"/>
        </w:rPr>
        <w:t xml:space="preserve">3. </w:t>
      </w:r>
      <w:r>
        <w:rPr>
          <w:rFonts w:hint="eastAsia" w:ascii="Calibri" w:hAnsi="Calibri" w:eastAsia="仿宋_GB2312" w:cs="Times New Roman"/>
          <w:b/>
          <w:bCs/>
          <w:color w:val="000000"/>
          <w:sz w:val="32"/>
          <w:szCs w:val="32"/>
          <w:lang w:eastAsia="zh-CN"/>
        </w:rPr>
        <w:t>加快特色农产品精深加工产业建设。</w:t>
      </w:r>
      <w:r>
        <w:rPr>
          <w:rFonts w:hint="eastAsia" w:ascii="Calibri" w:hAnsi="Calibri" w:eastAsia="仿宋_GB2312" w:cs="Times New Roman"/>
          <w:color w:val="000000"/>
          <w:sz w:val="32"/>
          <w:szCs w:val="32"/>
          <w:lang w:eastAsia="zh-CN"/>
        </w:rPr>
        <w:t>全力扶持湖南极之龙、复新龙脑等企业发展，着力打造龙脑“种—产—销”一体化模式，实现龙脑资源有效利用；新签约新五洲农业有限公司黄牛养殖及精深加工全产业链项目和湖南博世康中医药有限公司黄精加工产业园项目，建成后将进一步促进县域特色优势资源产业化发展。</w:t>
      </w:r>
    </w:p>
    <w:p>
      <w:pPr>
        <w:keepNext w:val="0"/>
        <w:keepLines w:val="0"/>
        <w:pageBreakBefore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rPr>
          <w:rFonts w:hint="eastAsia" w:ascii="Calibri" w:hAnsi="Calibri" w:eastAsia="仿宋_GB2312" w:cs="Times New Roman"/>
          <w:color w:val="000000"/>
          <w:sz w:val="32"/>
          <w:szCs w:val="32"/>
          <w:lang w:eastAsia="zh-CN"/>
        </w:rPr>
      </w:pPr>
      <w:r>
        <w:rPr>
          <w:rFonts w:hint="eastAsia" w:ascii="仿宋" w:hAnsi="仿宋" w:eastAsia="仿宋" w:cs="宋体"/>
          <w:b/>
          <w:bCs/>
          <w:kern w:val="0"/>
          <w:sz w:val="32"/>
          <w:szCs w:val="32"/>
          <w:lang w:val="en-US" w:eastAsia="zh-CN"/>
        </w:rPr>
        <w:t xml:space="preserve">4. </w:t>
      </w:r>
      <w:r>
        <w:rPr>
          <w:rFonts w:hint="eastAsia" w:ascii="Calibri" w:hAnsi="Calibri" w:eastAsia="仿宋_GB2312" w:cs="Times New Roman"/>
          <w:b/>
          <w:bCs/>
          <w:color w:val="000000"/>
          <w:sz w:val="32"/>
          <w:szCs w:val="32"/>
          <w:lang w:eastAsia="zh-CN"/>
        </w:rPr>
        <w:t>加快新能源及其装备产业建设。</w:t>
      </w:r>
      <w:r>
        <w:rPr>
          <w:rFonts w:hint="eastAsia" w:ascii="Calibri" w:hAnsi="Calibri" w:eastAsia="仿宋_GB2312" w:cs="Times New Roman"/>
          <w:color w:val="000000"/>
          <w:sz w:val="32"/>
          <w:szCs w:val="32"/>
          <w:lang w:eastAsia="zh-CN"/>
        </w:rPr>
        <w:t>全力协助湖南锦程申报新能源特种车生产资质，即将获得省市场监督管理局批复，已具备量产条件；鼓励企业研发完成纯电动垃圾清运车、消杀车、扫地车，已具备批量供货条件，预计明年企业可实现正常化生产。</w:t>
      </w:r>
    </w:p>
    <w:p>
      <w:pPr>
        <w:keepNext w:val="0"/>
        <w:keepLines w:val="0"/>
        <w:pageBreakBefore w:val="0"/>
        <w:numPr>
          <w:ilvl w:val="0"/>
          <w:numId w:val="0"/>
        </w:numPr>
        <w:pBdr>
          <w:bottom w:val="single" w:color="FFFFFF" w:sz="4" w:space="31"/>
        </w:pBdr>
        <w:kinsoku/>
        <w:wordWrap/>
        <w:overflowPunct/>
        <w:topLinePunct w:val="0"/>
        <w:autoSpaceDN/>
        <w:bidi w:val="0"/>
        <w:adjustRightInd/>
        <w:snapToGrid/>
        <w:spacing w:line="640" w:lineRule="exact"/>
        <w:ind w:firstLine="643" w:firstLineChars="200"/>
        <w:rPr>
          <w:rFonts w:hint="eastAsia" w:ascii="仿宋_GB2312" w:hAnsi="仿宋" w:eastAsia="仿宋_GB2312" w:cs="Times New Roman"/>
          <w:color w:val="000000"/>
          <w:spacing w:val="-4"/>
          <w:kern w:val="0"/>
          <w:sz w:val="32"/>
          <w:szCs w:val="32"/>
          <w:lang w:eastAsia="zh-CN"/>
        </w:rPr>
      </w:pPr>
      <w:r>
        <w:rPr>
          <w:rFonts w:hint="eastAsia" w:ascii="仿宋" w:hAnsi="仿宋" w:eastAsia="仿宋" w:cs="宋体"/>
          <w:b/>
          <w:bCs/>
          <w:kern w:val="0"/>
          <w:sz w:val="32"/>
          <w:szCs w:val="32"/>
          <w:lang w:val="en-US" w:eastAsia="zh-CN"/>
        </w:rPr>
        <w:t xml:space="preserve">5. </w:t>
      </w:r>
      <w:r>
        <w:rPr>
          <w:rFonts w:hint="eastAsia" w:ascii="楷体_GB2312" w:hAnsi="仿宋" w:eastAsia="楷体_GB2312"/>
          <w:b/>
          <w:bCs/>
          <w:sz w:val="32"/>
          <w:szCs w:val="32"/>
          <w:lang w:eastAsia="zh-CN"/>
        </w:rPr>
        <w:t>抓</w:t>
      </w:r>
      <w:r>
        <w:rPr>
          <w:rFonts w:hint="eastAsia" w:ascii="楷体_GB2312" w:hAnsi="仿宋" w:eastAsia="楷体_GB2312"/>
          <w:b/>
          <w:bCs/>
          <w:sz w:val="32"/>
          <w:szCs w:val="32"/>
        </w:rPr>
        <w:t>营商环境</w:t>
      </w:r>
      <w:r>
        <w:rPr>
          <w:rFonts w:hint="eastAsia" w:ascii="楷体_GB2312" w:hAnsi="仿宋" w:eastAsia="楷体_GB2312"/>
          <w:b/>
          <w:bCs/>
          <w:sz w:val="32"/>
          <w:szCs w:val="32"/>
          <w:lang w:eastAsia="zh-CN"/>
        </w:rPr>
        <w:t>优化</w:t>
      </w:r>
      <w:r>
        <w:rPr>
          <w:rFonts w:hint="eastAsia" w:ascii="楷体_GB2312" w:hAnsi="仿宋" w:eastAsia="楷体_GB2312"/>
          <w:b/>
          <w:sz w:val="32"/>
          <w:szCs w:val="32"/>
        </w:rPr>
        <w:t>。</w:t>
      </w:r>
      <w:r>
        <w:rPr>
          <w:rFonts w:hint="eastAsia" w:ascii="仿宋_GB2312" w:hAnsi="仿宋" w:eastAsia="仿宋_GB2312" w:cs="Times New Roman"/>
          <w:color w:val="000000"/>
          <w:spacing w:val="-4"/>
          <w:kern w:val="0"/>
          <w:sz w:val="32"/>
          <w:szCs w:val="32"/>
          <w:lang w:eastAsia="zh-CN"/>
        </w:rPr>
        <w:t>今年来按照“优化营商环境年”活动要求，</w:t>
      </w:r>
      <w:r>
        <w:rPr>
          <w:rFonts w:hint="eastAsia" w:ascii="仿宋_GB2312" w:hAnsi="仿宋" w:eastAsia="仿宋_GB2312" w:cs="Times New Roman"/>
          <w:color w:val="000000"/>
          <w:spacing w:val="-4"/>
          <w:kern w:val="0"/>
          <w:sz w:val="32"/>
          <w:szCs w:val="32"/>
          <w:lang w:val="en-US" w:eastAsia="zh-CN"/>
        </w:rPr>
        <w:t>始终以优化营商环境为抓手，以服务企业为宗旨，全力支持企业做大做强。</w:t>
      </w:r>
      <w:r>
        <w:rPr>
          <w:rFonts w:hint="eastAsia" w:ascii="仿宋_GB2312" w:hAnsi="仿宋" w:eastAsia="仿宋_GB2312" w:cs="Times New Roman"/>
          <w:b/>
          <w:bCs/>
          <w:color w:val="000000"/>
          <w:spacing w:val="-4"/>
          <w:kern w:val="0"/>
          <w:sz w:val="32"/>
          <w:szCs w:val="32"/>
          <w:lang w:eastAsia="zh-CN"/>
        </w:rPr>
        <w:t>一是积极兑现惠企奖励。</w:t>
      </w:r>
      <w:r>
        <w:rPr>
          <w:rFonts w:hint="eastAsia" w:ascii="仿宋_GB2312" w:hAnsi="仿宋" w:eastAsia="仿宋_GB2312" w:cs="Times New Roman"/>
          <w:color w:val="000000"/>
          <w:spacing w:val="-4"/>
          <w:kern w:val="0"/>
          <w:sz w:val="32"/>
          <w:szCs w:val="32"/>
          <w:lang w:eastAsia="zh-CN"/>
        </w:rPr>
        <w:t>积极筹措资金，兑现入园</w:t>
      </w:r>
      <w:r>
        <w:rPr>
          <w:rFonts w:hint="eastAsia" w:ascii="仿宋_GB2312" w:hAnsi="仿宋" w:eastAsia="仿宋_GB2312" w:cs="Times New Roman"/>
          <w:color w:val="000000"/>
          <w:spacing w:val="-4"/>
          <w:kern w:val="0"/>
          <w:sz w:val="32"/>
          <w:szCs w:val="32"/>
        </w:rPr>
        <w:t>企业招商引资优惠政策</w:t>
      </w:r>
      <w:r>
        <w:rPr>
          <w:rFonts w:hint="eastAsia" w:ascii="仿宋_GB2312" w:hAnsi="仿宋" w:eastAsia="仿宋_GB2312" w:cs="Times New Roman"/>
          <w:color w:val="000000"/>
          <w:spacing w:val="-4"/>
          <w:kern w:val="0"/>
          <w:sz w:val="32"/>
          <w:szCs w:val="32"/>
          <w:lang w:eastAsia="zh-CN"/>
        </w:rPr>
        <w:t>和市、县两级保市场主体政策文件，今年共计兑现企业电价补贴、两税返还合计</w:t>
      </w:r>
      <w:r>
        <w:rPr>
          <w:rFonts w:hint="eastAsia" w:ascii="仿宋_GB2312" w:hAnsi="仿宋" w:eastAsia="仿宋_GB2312" w:cs="Times New Roman"/>
          <w:color w:val="000000"/>
          <w:spacing w:val="-4"/>
          <w:kern w:val="0"/>
          <w:sz w:val="32"/>
          <w:szCs w:val="32"/>
          <w:lang w:val="en-US" w:eastAsia="zh-CN"/>
        </w:rPr>
        <w:t>288万元。</w:t>
      </w:r>
      <w:r>
        <w:rPr>
          <w:rFonts w:hint="eastAsia" w:ascii="仿宋_GB2312" w:hAnsi="仿宋" w:eastAsia="仿宋_GB2312" w:cs="Times New Roman"/>
          <w:b/>
          <w:bCs/>
          <w:color w:val="000000"/>
          <w:spacing w:val="-4"/>
          <w:kern w:val="0"/>
          <w:sz w:val="32"/>
          <w:szCs w:val="32"/>
          <w:lang w:val="en-US" w:eastAsia="zh-CN"/>
        </w:rPr>
        <w:t>二是有效对接企业融资需求。</w:t>
      </w:r>
      <w:r>
        <w:rPr>
          <w:rFonts w:hint="eastAsia" w:ascii="仿宋_GB2312" w:hAnsi="仿宋" w:eastAsia="仿宋_GB2312" w:cs="Times New Roman"/>
          <w:color w:val="000000"/>
          <w:spacing w:val="-4"/>
          <w:kern w:val="0"/>
          <w:sz w:val="32"/>
          <w:szCs w:val="32"/>
          <w:lang w:val="en-US" w:eastAsia="zh-CN"/>
        </w:rPr>
        <w:t>协助</w:t>
      </w:r>
      <w:r>
        <w:rPr>
          <w:rFonts w:hint="eastAsia" w:ascii="仿宋_GB2312" w:hAnsi="仿宋" w:eastAsia="仿宋_GB2312" w:cs="Times New Roman"/>
          <w:color w:val="000000"/>
          <w:spacing w:val="-4"/>
          <w:kern w:val="0"/>
          <w:sz w:val="32"/>
          <w:szCs w:val="32"/>
          <w:lang w:eastAsia="zh-CN"/>
        </w:rPr>
        <w:t>企业</w:t>
      </w:r>
      <w:r>
        <w:rPr>
          <w:rFonts w:hint="eastAsia" w:ascii="仿宋_GB2312" w:hAnsi="仿宋" w:eastAsia="仿宋_GB2312" w:cs="Times New Roman"/>
          <w:color w:val="000000"/>
          <w:spacing w:val="-4"/>
          <w:kern w:val="0"/>
          <w:sz w:val="32"/>
          <w:szCs w:val="32"/>
        </w:rPr>
        <w:t>申报“省县两级政信贷风险补偿”贷款</w:t>
      </w:r>
      <w:r>
        <w:rPr>
          <w:rFonts w:hint="eastAsia" w:ascii="仿宋_GB2312" w:hAnsi="仿宋" w:eastAsia="仿宋_GB2312" w:cs="Times New Roman"/>
          <w:color w:val="000000"/>
          <w:spacing w:val="-4"/>
          <w:kern w:val="0"/>
          <w:sz w:val="32"/>
          <w:szCs w:val="32"/>
          <w:lang w:eastAsia="zh-CN"/>
        </w:rPr>
        <w:t>，园区自强纸业、</w:t>
      </w:r>
      <w:r>
        <w:rPr>
          <w:rFonts w:hint="eastAsia" w:ascii="仿宋_GB2312" w:hAnsi="仿宋" w:eastAsia="仿宋_GB2312" w:cs="Times New Roman"/>
          <w:color w:val="000000"/>
          <w:spacing w:val="-4"/>
          <w:kern w:val="0"/>
          <w:sz w:val="32"/>
          <w:szCs w:val="32"/>
          <w:lang w:val="en-US" w:eastAsia="zh-CN"/>
        </w:rPr>
        <w:t>安翔科技、立晟新材、建新建材共获1500万元贷款。</w:t>
      </w:r>
      <w:r>
        <w:rPr>
          <w:rFonts w:hint="eastAsia" w:ascii="仿宋_GB2312" w:hAnsi="仿宋" w:eastAsia="仿宋_GB2312" w:cs="Times New Roman"/>
          <w:b/>
          <w:bCs/>
          <w:color w:val="000000"/>
          <w:spacing w:val="-4"/>
          <w:kern w:val="0"/>
          <w:sz w:val="32"/>
          <w:szCs w:val="32"/>
          <w:lang w:val="en-US" w:eastAsia="zh-CN"/>
        </w:rPr>
        <w:t>三是提升服务企业效能。</w:t>
      </w:r>
      <w:r>
        <w:rPr>
          <w:rFonts w:hint="eastAsia" w:ascii="仿宋_GB2312" w:hAnsi="仿宋" w:eastAsia="仿宋_GB2312" w:cs="Times New Roman"/>
          <w:color w:val="000000"/>
          <w:spacing w:val="-4"/>
          <w:kern w:val="0"/>
          <w:sz w:val="32"/>
          <w:szCs w:val="32"/>
          <w:lang w:val="en-US" w:eastAsia="zh-CN"/>
        </w:rPr>
        <w:t>全面推行帮代办制度，在县政务大厅设置园区综合窗口，</w:t>
      </w:r>
      <w:r>
        <w:rPr>
          <w:rFonts w:hint="eastAsia" w:ascii="仿宋_GB2312" w:hAnsi="仿宋" w:eastAsia="仿宋_GB2312" w:cs="Times New Roman"/>
          <w:color w:val="000000"/>
          <w:spacing w:val="-4"/>
          <w:kern w:val="0"/>
          <w:sz w:val="32"/>
          <w:szCs w:val="32"/>
        </w:rPr>
        <w:t>安排专人</w:t>
      </w:r>
      <w:r>
        <w:rPr>
          <w:rFonts w:hint="eastAsia" w:ascii="仿宋_GB2312" w:hAnsi="仿宋" w:eastAsia="仿宋_GB2312" w:cs="Times New Roman"/>
          <w:color w:val="000000"/>
          <w:spacing w:val="-4"/>
          <w:kern w:val="0"/>
          <w:sz w:val="32"/>
          <w:szCs w:val="32"/>
          <w:lang w:eastAsia="zh-CN"/>
        </w:rPr>
        <w:t>为企业</w:t>
      </w:r>
      <w:r>
        <w:rPr>
          <w:rFonts w:hint="eastAsia" w:ascii="仿宋_GB2312" w:hAnsi="仿宋" w:eastAsia="仿宋_GB2312" w:cs="Times New Roman"/>
          <w:color w:val="000000"/>
          <w:spacing w:val="-4"/>
          <w:kern w:val="0"/>
          <w:sz w:val="32"/>
          <w:szCs w:val="32"/>
        </w:rPr>
        <w:t>无偿提供代理代办服务</w:t>
      </w:r>
      <w:r>
        <w:rPr>
          <w:rFonts w:hint="eastAsia" w:ascii="仿宋_GB2312" w:hAnsi="仿宋" w:eastAsia="仿宋_GB2312" w:cs="Times New Roman"/>
          <w:color w:val="000000"/>
          <w:spacing w:val="-4"/>
          <w:kern w:val="0"/>
          <w:sz w:val="32"/>
          <w:szCs w:val="32"/>
          <w:lang w:eastAsia="zh-CN"/>
        </w:rPr>
        <w:t>，让</w:t>
      </w:r>
      <w:bookmarkStart w:id="2" w:name="_GoBack"/>
      <w:bookmarkEnd w:id="2"/>
      <w:r>
        <w:rPr>
          <w:rFonts w:hint="eastAsia" w:ascii="仿宋_GB2312" w:hAnsi="仿宋" w:eastAsia="仿宋_GB2312" w:cs="Times New Roman"/>
          <w:color w:val="000000"/>
          <w:spacing w:val="-4"/>
          <w:kern w:val="0"/>
          <w:sz w:val="32"/>
          <w:szCs w:val="32"/>
          <w:lang w:eastAsia="zh-CN"/>
        </w:rPr>
        <w:t>企业省事省心，合计为立晟新材、安翔科技、大迈科技等</w:t>
      </w:r>
      <w:r>
        <w:rPr>
          <w:rFonts w:hint="eastAsia" w:ascii="仿宋_GB2312" w:hAnsi="仿宋" w:eastAsia="仿宋_GB2312" w:cs="Times New Roman"/>
          <w:color w:val="000000"/>
          <w:spacing w:val="-4"/>
          <w:kern w:val="0"/>
          <w:sz w:val="32"/>
          <w:szCs w:val="32"/>
          <w:lang w:val="en-US" w:eastAsia="zh-CN"/>
        </w:rPr>
        <w:t>38家企业代办消防验收、建设许可、企业入规等约40件</w:t>
      </w:r>
      <w:r>
        <w:rPr>
          <w:rFonts w:hint="eastAsia" w:ascii="仿宋_GB2312" w:hAnsi="仿宋" w:eastAsia="仿宋_GB2312" w:cs="Times New Roman"/>
          <w:color w:val="000000"/>
          <w:spacing w:val="-4"/>
          <w:kern w:val="0"/>
          <w:sz w:val="32"/>
          <w:szCs w:val="32"/>
          <w:lang w:eastAsia="zh-CN"/>
        </w:rPr>
        <w:t>手续办理事项。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3E3F289E"/>
    <w:rsid w:val="3E3F289E"/>
    <w:rsid w:val="597A452C"/>
    <w:rsid w:val="5D091A09"/>
    <w:rsid w:val="61287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2370</Words>
  <Characters>2504</Characters>
  <Lines>0</Lines>
  <Paragraphs>0</Paragraphs>
  <TotalTime>1</TotalTime>
  <ScaleCrop>false</ScaleCrop>
  <LinksUpToDate>false</LinksUpToDate>
  <CharactersWithSpaces>2517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2022-09-02T01:33:00Z</dcterms:created>
  <dc:creator>WPS_1528160668</dc:creator>
  <cp:lastModifiedBy>Administrator</cp:lastModifiedBy>
  <dcterms:modified xsi:type="dcterms:W3CDTF">2022-12-11T02:43:10Z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1545AC36F9ED43A7A30458B633E40ABB</vt:lpwstr>
  </property>
</Properties>
</file>