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附件1-1</w:t>
      </w:r>
    </w:p>
    <w:p>
      <w:pPr>
        <w:spacing w:line="48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年度新晃侗族自治县财政支出项目绩效评分表</w:t>
      </w:r>
    </w:p>
    <w:p>
      <w:pPr>
        <w:spacing w:beforeLines="50" w:line="240" w:lineRule="exact"/>
        <w:ind w:firstLine="482"/>
        <w:jc w:val="center"/>
        <w:rPr>
          <w:rFonts w:eastAsia="仿宋_GB2312"/>
          <w:kern w:val="0"/>
          <w:szCs w:val="21"/>
        </w:rPr>
      </w:pPr>
      <w:r>
        <w:rPr>
          <w:kern w:val="0"/>
          <w:sz w:val="24"/>
        </w:rPr>
        <w:t xml:space="preserve">                                                  </w:t>
      </w:r>
      <w:r>
        <w:rPr>
          <w:rFonts w:eastAsia="仿宋_GB2312"/>
          <w:kern w:val="0"/>
          <w:szCs w:val="21"/>
        </w:rPr>
        <w:t>金额单位：万元</w:t>
      </w:r>
    </w:p>
    <w:tbl>
      <w:tblPr>
        <w:tblStyle w:val="5"/>
        <w:tblpPr w:leftFromText="180" w:rightFromText="180" w:vertAnchor="text" w:horzAnchor="page" w:tblpX="1195" w:tblpY="107"/>
        <w:tblOverlap w:val="never"/>
        <w:tblW w:w="967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356"/>
        <w:gridCol w:w="1307"/>
        <w:gridCol w:w="1339"/>
        <w:gridCol w:w="1666"/>
        <w:gridCol w:w="1084"/>
        <w:gridCol w:w="122"/>
        <w:gridCol w:w="75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项目单位</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66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扶贫办</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364"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驻村工作队经费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责任部门</w:t>
            </w:r>
          </w:p>
        </w:tc>
        <w:tc>
          <w:tcPr>
            <w:tcW w:w="266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驻村办</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项目负责人</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杨智君</w:t>
            </w:r>
          </w:p>
        </w:tc>
        <w:tc>
          <w:tcPr>
            <w:tcW w:w="108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电话</w:t>
            </w:r>
          </w:p>
        </w:tc>
        <w:tc>
          <w:tcPr>
            <w:tcW w:w="1614" w:type="dxa"/>
            <w:gridSpan w:val="3"/>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17873785508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基本</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上年</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结转</w:t>
            </w:r>
          </w:p>
        </w:tc>
        <w:tc>
          <w:tcPr>
            <w:tcW w:w="130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年初预算安排数</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预算调整数</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财政支付数</w:t>
            </w:r>
          </w:p>
        </w:tc>
        <w:tc>
          <w:tcPr>
            <w:tcW w:w="269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CellSpacing w:w="0" w:type="dxa"/>
        </w:trPr>
        <w:tc>
          <w:tcPr>
            <w:tcW w:w="1312" w:type="dxa"/>
            <w:vMerge w:val="continue"/>
            <w:vAlign w:val="center"/>
          </w:tcPr>
          <w:p>
            <w:pPr>
              <w:spacing w:line="320" w:lineRule="exact"/>
              <w:jc w:val="center"/>
              <w:rPr>
                <w:rFonts w:ascii="仿宋_GB2312" w:hAnsi="仿宋_GB2312" w:eastAsia="仿宋_GB2312" w:cs="仿宋_GB2312"/>
                <w:kern w:val="0"/>
                <w:szCs w:val="21"/>
              </w:rPr>
            </w:pP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30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80.46</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80.46</w:t>
            </w:r>
          </w:p>
        </w:tc>
        <w:tc>
          <w:tcPr>
            <w:tcW w:w="269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评价内容</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518"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评价简述</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自评得分</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复评得分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项目预算及预期绩效目标编制水平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例如：本项目预算（即投入目标）编制科学、规范、合理，预期绩效目标申报完整，产出、效果类关键性指标清晰、明确、量化，投入与项目产出、效果目标匹配。</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例如：该项目预算执行率为*%。根据实际情况评分</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项目组织管理水平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例如：本项目建立了**等项目管理制度，并严格按相关制度执行。</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资金支出</w:t>
            </w:r>
          </w:p>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合理合规</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例如：本年项目支出符合国家相关法律法规、财务管理制度等规定，且均在预算范围内，无与本项目预算不相符或无关的资金支出。</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项目产出</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对照项目产出目标，按产出数量、产出质量、产出时效以及成本控制等方面进行自我评价。</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项目效益（效果）</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对照项目效益目标，可从经济效益、社会效益、环境效益和可持续影响及服务对象满意度等5个具体绩效指标进行评价。</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负向指标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主要评价自评得分与复评得分差异率。差异率≤10%，不扣分；10%&lt;差异率≤15%，扣2分；15%&lt;差异率≤20%，扣4分；差异率&gt;20%，扣6分。</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评价结果</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010" w:type="dxa"/>
            <w:gridSpan w:val="7"/>
            <w:tcMar>
              <w:top w:w="0" w:type="dxa"/>
              <w:left w:w="105" w:type="dxa"/>
              <w:bottom w:w="0" w:type="dxa"/>
              <w:right w:w="105" w:type="dxa"/>
            </w:tcMar>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□优秀  9</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 xml:space="preserve">分≤得分≤100分； □良好  </w:t>
            </w:r>
            <w:r>
              <w:rPr>
                <w:rFonts w:ascii="仿宋_GB2312" w:hAnsi="仿宋_GB2312" w:eastAsia="仿宋_GB2312" w:cs="仿宋_GB2312"/>
                <w:kern w:val="0"/>
                <w:szCs w:val="21"/>
              </w:rPr>
              <w:t>80</w:t>
            </w:r>
            <w:r>
              <w:rPr>
                <w:rFonts w:hint="eastAsia" w:ascii="仿宋_GB2312" w:hAnsi="仿宋_GB2312" w:eastAsia="仿宋_GB2312" w:cs="仿宋_GB2312"/>
                <w:kern w:val="0"/>
                <w:szCs w:val="21"/>
              </w:rPr>
              <w:t>分≤得分＜9</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分；□一般  60分≤得分＜</w:t>
            </w:r>
            <w:r>
              <w:rPr>
                <w:rFonts w:ascii="仿宋_GB2312" w:hAnsi="仿宋_GB2312" w:eastAsia="仿宋_GB2312" w:cs="仿宋_GB2312"/>
                <w:kern w:val="0"/>
                <w:szCs w:val="21"/>
              </w:rPr>
              <w:t>80</w:t>
            </w:r>
            <w:r>
              <w:rPr>
                <w:rFonts w:hint="eastAsia" w:ascii="仿宋_GB2312" w:hAnsi="仿宋_GB2312" w:eastAsia="仿宋_GB2312" w:cs="仿宋_GB2312"/>
                <w:kern w:val="0"/>
                <w:szCs w:val="21"/>
              </w:rPr>
              <w:t>分；  □较差  得分＜60分</w:t>
            </w:r>
          </w:p>
        </w:tc>
      </w:tr>
    </w:tbl>
    <w:p>
      <w:pPr>
        <w:spacing w:line="320" w:lineRule="exact"/>
        <w:rPr>
          <w:szCs w:val="21"/>
        </w:rPr>
      </w:pPr>
      <w:r>
        <w:rPr>
          <w:rFonts w:hAnsi="宋体"/>
          <w:szCs w:val="21"/>
        </w:rPr>
        <w:t>单位负责人（签字）：</w:t>
      </w:r>
      <w:r>
        <w:rPr>
          <w:szCs w:val="21"/>
        </w:rPr>
        <w:t xml:space="preserve">                           </w:t>
      </w:r>
      <w:r>
        <w:rPr>
          <w:rFonts w:hAnsi="宋体"/>
          <w:szCs w:val="21"/>
        </w:rPr>
        <w:t>项目负责人（签字）：</w:t>
      </w:r>
      <w:r>
        <w:rPr>
          <w:szCs w:val="21"/>
        </w:rPr>
        <w:t xml:space="preserve">   </w:t>
      </w:r>
    </w:p>
    <w:p>
      <w:pPr>
        <w:spacing w:line="320" w:lineRule="exact"/>
        <w:rPr>
          <w:szCs w:val="21"/>
        </w:rPr>
      </w:pPr>
      <w:r>
        <w:rPr>
          <w:rFonts w:hAnsi="宋体"/>
          <w:szCs w:val="21"/>
        </w:rPr>
        <w:t>填表日期：</w:t>
      </w: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spacing w:line="480" w:lineRule="exact"/>
        <w:jc w:val="center"/>
        <w:rPr>
          <w:rFonts w:eastAsia="方正粗宋简体"/>
          <w:w w:val="85"/>
          <w:kern w:val="0"/>
          <w:sz w:val="44"/>
          <w:szCs w:val="44"/>
        </w:rPr>
      </w:pPr>
      <w:r>
        <w:rPr>
          <w:rFonts w:eastAsia="方正粗宋简体"/>
          <w:w w:val="85"/>
          <w:kern w:val="0"/>
          <w:sz w:val="44"/>
          <w:szCs w:val="44"/>
        </w:rPr>
        <w:t>20</w:t>
      </w:r>
      <w:r>
        <w:rPr>
          <w:rFonts w:hint="eastAsia" w:eastAsia="方正粗宋简体"/>
          <w:w w:val="85"/>
          <w:kern w:val="0"/>
          <w:sz w:val="44"/>
          <w:szCs w:val="44"/>
        </w:rPr>
        <w:t>20</w:t>
      </w:r>
      <w:r>
        <w:rPr>
          <w:rFonts w:hAnsi="方正粗宋简体" w:eastAsia="方正粗宋简体"/>
          <w:w w:val="85"/>
          <w:kern w:val="0"/>
          <w:sz w:val="44"/>
          <w:szCs w:val="44"/>
        </w:rPr>
        <w:t>年度新晃侗族自治县财政支出项目绩效评分表</w:t>
      </w:r>
    </w:p>
    <w:p>
      <w:pPr>
        <w:spacing w:beforeLines="50" w:line="240" w:lineRule="exact"/>
        <w:ind w:firstLine="482"/>
        <w:jc w:val="center"/>
        <w:rPr>
          <w:rFonts w:eastAsia="仿宋_GB2312"/>
          <w:kern w:val="0"/>
          <w:szCs w:val="21"/>
        </w:rPr>
      </w:pPr>
      <w:r>
        <w:rPr>
          <w:kern w:val="0"/>
          <w:sz w:val="24"/>
        </w:rPr>
        <w:t xml:space="preserve">                                                  </w:t>
      </w:r>
      <w:r>
        <w:rPr>
          <w:rFonts w:eastAsia="仿宋_GB2312"/>
          <w:kern w:val="0"/>
          <w:szCs w:val="21"/>
        </w:rPr>
        <w:t>金额单位：万元</w:t>
      </w:r>
    </w:p>
    <w:tbl>
      <w:tblPr>
        <w:tblStyle w:val="5"/>
        <w:tblpPr w:leftFromText="180" w:rightFromText="180" w:vertAnchor="text" w:horzAnchor="page" w:tblpX="1195" w:tblpY="107"/>
        <w:tblOverlap w:val="never"/>
        <w:tblW w:w="967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356"/>
        <w:gridCol w:w="1307"/>
        <w:gridCol w:w="1339"/>
        <w:gridCol w:w="1666"/>
        <w:gridCol w:w="1084"/>
        <w:gridCol w:w="122"/>
        <w:gridCol w:w="75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项目单位</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66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扶贫办</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364"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2020年扶贫小额信贷风险补偿金注入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责任部门</w:t>
            </w:r>
          </w:p>
        </w:tc>
        <w:tc>
          <w:tcPr>
            <w:tcW w:w="266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项目股</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项目负责人</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吴祥磊</w:t>
            </w:r>
          </w:p>
        </w:tc>
        <w:tc>
          <w:tcPr>
            <w:tcW w:w="108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电话</w:t>
            </w:r>
          </w:p>
        </w:tc>
        <w:tc>
          <w:tcPr>
            <w:tcW w:w="1614" w:type="dxa"/>
            <w:gridSpan w:val="3"/>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13789292855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基本</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上年</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结转</w:t>
            </w:r>
          </w:p>
        </w:tc>
        <w:tc>
          <w:tcPr>
            <w:tcW w:w="130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年初预算安排数</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预算调整数</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财政支付数</w:t>
            </w:r>
          </w:p>
        </w:tc>
        <w:tc>
          <w:tcPr>
            <w:tcW w:w="269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预算结余数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CellSpacing w:w="0" w:type="dxa"/>
        </w:trPr>
        <w:tc>
          <w:tcPr>
            <w:tcW w:w="1312" w:type="dxa"/>
            <w:vMerge w:val="continue"/>
            <w:vAlign w:val="center"/>
          </w:tcPr>
          <w:p>
            <w:pPr>
              <w:spacing w:line="320" w:lineRule="exact"/>
              <w:jc w:val="center"/>
              <w:rPr>
                <w:rFonts w:ascii="仿宋_GB2312" w:hAnsi="仿宋_GB2312" w:eastAsia="仿宋_GB2312" w:cs="仿宋_GB2312"/>
                <w:kern w:val="0"/>
                <w:szCs w:val="21"/>
              </w:rPr>
            </w:pP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130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66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269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评价内容</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518"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评价简述</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自评得分</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复评得分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项目预算及预期绩效目标编制水平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本项目预算编制科学、规范、合理，预期绩效目标申报完整，产出、效果类关键性指标清晰、明确、量化，投入与项目产出、效果目标匹配。</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该项目预算执行率，根据实际情况评分</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项目组织管理水平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本项目建立了项目管理制度，并严格按相关制度执行。</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资金支出</w:t>
            </w:r>
          </w:p>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合理合规</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本年项目支出符合国家相关法律法规、财务管理制度等规定，且均在预算范围内，无与本项目预算不相符或无关的资金支出。</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项目产出</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对照项目产出目标，按产出数量、产出质量、产出时效以及成本控制等方面进行自我评价。</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项目效益（效果）</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对照项目效益目标，可从经济效益、社会效益、环境效益和可持续影响及服务对象满意度等5个具体绩效指标进行评价。</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负向指标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p>
        </w:tc>
        <w:tc>
          <w:tcPr>
            <w:tcW w:w="5518" w:type="dxa"/>
            <w:gridSpan w:val="5"/>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主要评价自评得分与复评得分差异率。差异率≤10%，不扣分；10%&lt;差异率≤15%，扣2分；15%&lt;差异率≤20%，扣4分；差异率&gt;20%，扣6分。</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5"/>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评价结果</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010" w:type="dxa"/>
            <w:gridSpan w:val="7"/>
            <w:tcMar>
              <w:top w:w="0" w:type="dxa"/>
              <w:left w:w="105" w:type="dxa"/>
              <w:bottom w:w="0" w:type="dxa"/>
              <w:right w:w="105" w:type="dxa"/>
            </w:tcMar>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☑优秀  90分≤得分≤100分； □良好  75分≤得分＜90分；□一般  60分≤得分＜75分；  □较差  得分＜60分</w:t>
            </w:r>
          </w:p>
        </w:tc>
      </w:tr>
    </w:tbl>
    <w:p>
      <w:pPr>
        <w:spacing w:line="320" w:lineRule="exact"/>
        <w:rPr>
          <w:szCs w:val="21"/>
        </w:rPr>
      </w:pPr>
      <w:r>
        <w:rPr>
          <w:rFonts w:hAnsi="宋体"/>
          <w:szCs w:val="21"/>
        </w:rPr>
        <w:t>单位负责人（签字）：</w:t>
      </w:r>
      <w:r>
        <w:rPr>
          <w:szCs w:val="21"/>
        </w:rPr>
        <w:t xml:space="preserve">                           </w:t>
      </w:r>
      <w:r>
        <w:rPr>
          <w:rFonts w:hAnsi="宋体"/>
          <w:szCs w:val="21"/>
        </w:rPr>
        <w:t>项目负责人（签字）：</w:t>
      </w:r>
      <w:r>
        <w:rPr>
          <w:szCs w:val="21"/>
        </w:rPr>
        <w:t xml:space="preserve">   </w:t>
      </w:r>
    </w:p>
    <w:p>
      <w:pPr>
        <w:spacing w:line="320" w:lineRule="exact"/>
        <w:jc w:val="right"/>
        <w:rPr>
          <w:szCs w:val="21"/>
        </w:rPr>
      </w:pPr>
      <w:r>
        <w:rPr>
          <w:rFonts w:hAnsi="宋体"/>
          <w:szCs w:val="21"/>
        </w:rPr>
        <w:t>填表日期：</w:t>
      </w:r>
      <w:r>
        <w:rPr>
          <w:rFonts w:hint="eastAsia"/>
          <w:szCs w:val="21"/>
          <w:lang w:val="en-US" w:eastAsia="zh-CN"/>
        </w:rPr>
        <w:t>2021</w:t>
      </w:r>
      <w:r>
        <w:rPr>
          <w:rFonts w:hAnsi="宋体"/>
          <w:szCs w:val="21"/>
        </w:rPr>
        <w:t>年</w:t>
      </w:r>
      <w:r>
        <w:rPr>
          <w:szCs w:val="21"/>
        </w:rPr>
        <w:t> </w:t>
      </w:r>
      <w:r>
        <w:rPr>
          <w:rFonts w:hint="eastAsia"/>
          <w:szCs w:val="21"/>
          <w:lang w:val="en-US" w:eastAsia="zh-CN"/>
        </w:rPr>
        <w:t>9</w:t>
      </w:r>
      <w:r>
        <w:rPr>
          <w:rFonts w:hAnsi="宋体"/>
          <w:szCs w:val="21"/>
        </w:rPr>
        <w:t>月</w:t>
      </w:r>
      <w:r>
        <w:rPr>
          <w:rFonts w:hint="eastAsia"/>
          <w:szCs w:val="21"/>
          <w:lang w:val="en-US" w:eastAsia="zh-CN"/>
        </w:rPr>
        <w:t>10</w:t>
      </w:r>
      <w:r>
        <w:rPr>
          <w:rFonts w:hAnsi="宋体"/>
          <w:szCs w:val="21"/>
        </w:rPr>
        <w:t>日</w:t>
      </w:r>
    </w:p>
    <w:p>
      <w:pPr>
        <w:spacing w:before="100" w:beforeAutospacing="1" w:after="100" w:afterAutospacing="1"/>
        <w:jc w:val="left"/>
        <w:rPr>
          <w:rFonts w:hint="eastAsia" w:ascii="仿宋_GB2312" w:hAnsi="仿宋_GB2312" w:eastAsia="仿宋_GB2312" w:cs="仿宋_GB2312"/>
          <w:sz w:val="24"/>
        </w:rPr>
      </w:pPr>
    </w:p>
    <w:p>
      <w:pPr>
        <w:spacing w:before="100" w:beforeAutospacing="1" w:after="100" w:afterAutospacing="1"/>
        <w:jc w:val="left"/>
        <w:rPr>
          <w:rFonts w:ascii="仿宋_GB2312" w:hAnsi="仿宋_GB2312" w:eastAsia="仿宋_GB2312" w:cs="仿宋_GB2312"/>
          <w:sz w:val="24"/>
        </w:rPr>
      </w:pPr>
      <w:r>
        <w:rPr>
          <w:rFonts w:hint="eastAsia" w:ascii="仿宋_GB2312" w:hAnsi="仿宋_GB2312" w:eastAsia="仿宋_GB2312" w:cs="仿宋_GB2312"/>
          <w:sz w:val="24"/>
        </w:rPr>
        <w:t>附件1-2 </w:t>
      </w:r>
    </w:p>
    <w:p>
      <w:pPr>
        <w:spacing w:before="100" w:beforeAutospacing="1" w:after="100" w:afterAutospacing="1"/>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年度新晃侗族自治县财政支出项目绩效</w:t>
      </w:r>
      <w:r>
        <w:rPr>
          <w:rFonts w:hint="eastAsia" w:hAnsi="方正粗宋简体" w:eastAsia="方正粗宋简体"/>
          <w:w w:val="85"/>
          <w:kern w:val="0"/>
          <w:sz w:val="44"/>
          <w:szCs w:val="44"/>
        </w:rPr>
        <w:t>自</w:t>
      </w:r>
      <w:r>
        <w:rPr>
          <w:rFonts w:hAnsi="方正粗宋简体" w:eastAsia="方正粗宋简体"/>
          <w:w w:val="85"/>
          <w:kern w:val="0"/>
          <w:sz w:val="44"/>
          <w:szCs w:val="44"/>
        </w:rPr>
        <w:t>评</w:t>
      </w:r>
      <w:r>
        <w:rPr>
          <w:rFonts w:hint="eastAsia" w:hAnsi="方正粗宋简体" w:eastAsia="方正粗宋简体"/>
          <w:w w:val="85"/>
          <w:kern w:val="0"/>
          <w:sz w:val="44"/>
          <w:szCs w:val="44"/>
        </w:rPr>
        <w:t>计</w:t>
      </w:r>
      <w:r>
        <w:rPr>
          <w:rFonts w:hAnsi="方正粗宋简体" w:eastAsia="方正粗宋简体"/>
          <w:w w:val="85"/>
          <w:kern w:val="0"/>
          <w:sz w:val="44"/>
          <w:szCs w:val="44"/>
        </w:rPr>
        <w:t>分标准</w:t>
      </w:r>
    </w:p>
    <w:tbl>
      <w:tblPr>
        <w:tblStyle w:val="5"/>
        <w:tblW w:w="0" w:type="auto"/>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21"/>
        <w:gridCol w:w="480"/>
        <w:gridCol w:w="76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0" w:hRule="atLeast"/>
          <w:tblHeader/>
          <w:tblCellSpacing w:w="0" w:type="dxa"/>
          <w:jc w:val="center"/>
        </w:trPr>
        <w:tc>
          <w:tcPr>
            <w:tcW w:w="1321"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评价内容</w:t>
            </w:r>
          </w:p>
        </w:tc>
        <w:tc>
          <w:tcPr>
            <w:tcW w:w="480"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分值</w:t>
            </w:r>
          </w:p>
        </w:tc>
        <w:tc>
          <w:tcPr>
            <w:tcW w:w="7634"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评    分    标    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66" w:hRule="atLeast"/>
          <w:tblCellSpacing w:w="0" w:type="dxa"/>
          <w:jc w:val="center"/>
        </w:trPr>
        <w:tc>
          <w:tcPr>
            <w:tcW w:w="1321"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项目预算及预期绩效目标编制水平</w:t>
            </w:r>
          </w:p>
        </w:tc>
        <w:tc>
          <w:tcPr>
            <w:tcW w:w="480"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10</w:t>
            </w:r>
          </w:p>
        </w:tc>
        <w:tc>
          <w:tcPr>
            <w:tcW w:w="7634" w:type="dxa"/>
            <w:tcMar>
              <w:top w:w="0" w:type="dxa"/>
              <w:left w:w="105" w:type="dxa"/>
              <w:bottom w:w="0" w:type="dxa"/>
              <w:right w:w="105" w:type="dxa"/>
            </w:tcMar>
          </w:tcPr>
          <w:p>
            <w:pPr>
              <w:spacing w:line="460" w:lineRule="exact"/>
              <w:rPr>
                <w:rFonts w:eastAsia="仿宋_GB2312"/>
                <w:kern w:val="0"/>
                <w:sz w:val="24"/>
              </w:rPr>
            </w:pPr>
            <w:r>
              <w:rPr>
                <w:rFonts w:eastAsia="仿宋_GB2312"/>
                <w:kern w:val="0"/>
                <w:sz w:val="24"/>
              </w:rPr>
              <w:t>1、项目预算（即投入目标）的科学、合理性，5分。项目预算编制存在下列问题的，各扣1分，扣完为止：（1）项目设置与部门（单位）履职无关或与部门（单位）职能衔接不够，与其他项目存在重叠交叉；（2）将由非本级政府（财政）承担的事项列入本级项目支出责任范围；（3）项目支出事项测算没有具体的数量、规格、型号或人数、天数等基本信息；（4）项目支出事项测算与市场价格相差很远，或没有体现厉行节约原则；（5）将未经政府批准，或未受委托履行政府职能的中介机构、协会、学会等非预算单位的经费补助编入项目预算；（6）将接待经费、未经批准的临时人员工资或没有依据的津补贴、奖金、福利等编入项目预算；（7）将没有具体内容的“其他”、“不可预见费”和“机动经费”等编入项目预算。</w:t>
            </w:r>
          </w:p>
          <w:p>
            <w:pPr>
              <w:spacing w:line="460" w:lineRule="exact"/>
              <w:rPr>
                <w:rFonts w:eastAsia="仿宋_GB2312"/>
                <w:kern w:val="0"/>
                <w:sz w:val="24"/>
              </w:rPr>
            </w:pPr>
            <w:r>
              <w:rPr>
                <w:rFonts w:eastAsia="仿宋_GB2312"/>
                <w:kern w:val="0"/>
                <w:sz w:val="24"/>
              </w:rPr>
              <w:t>2、项目预期绩效目标的完整性、相关性，3分。申报的产出或效果类绩效目标没有设定相关联的绩效指标，各扣1.5分；设置的产出或效果类关键性指标可以量化而没有量化的，各扣1分；没有申报项目预期绩效目标的，不得分。</w:t>
            </w:r>
          </w:p>
          <w:p>
            <w:pPr>
              <w:spacing w:line="460" w:lineRule="exact"/>
              <w:rPr>
                <w:rFonts w:eastAsia="仿宋_GB2312"/>
                <w:kern w:val="0"/>
                <w:sz w:val="24"/>
              </w:rPr>
            </w:pPr>
            <w:r>
              <w:rPr>
                <w:rFonts w:eastAsia="仿宋_GB2312"/>
                <w:kern w:val="0"/>
                <w:sz w:val="24"/>
              </w:rPr>
              <w:t>3、项目预算（投入目标）与项目产出、效果目标的匹配性，2分。在既定资金规模下，项目产出、效果目标过高或过低；或者要完成既定项目产出、效果目标，资金规模过大或过小的，不得分；没有申报绩效目标，无法判定项目投入目标与产出、效果目标的匹配性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blCellSpacing w:w="0" w:type="dxa"/>
          <w:jc w:val="center"/>
        </w:trPr>
        <w:tc>
          <w:tcPr>
            <w:tcW w:w="1321" w:type="dxa"/>
            <w:tcMar>
              <w:top w:w="0" w:type="dxa"/>
              <w:left w:w="105" w:type="dxa"/>
              <w:bottom w:w="0" w:type="dxa"/>
              <w:right w:w="105" w:type="dxa"/>
            </w:tcMar>
            <w:vAlign w:val="center"/>
          </w:tcPr>
          <w:p>
            <w:pPr>
              <w:spacing w:line="300" w:lineRule="exact"/>
              <w:jc w:val="center"/>
              <w:rPr>
                <w:rFonts w:eastAsia="仿宋_GB2312"/>
                <w:spacing w:val="-20"/>
                <w:kern w:val="0"/>
                <w:sz w:val="24"/>
              </w:rPr>
            </w:pPr>
            <w:r>
              <w:rPr>
                <w:rFonts w:eastAsia="仿宋_GB2312"/>
                <w:spacing w:val="-20"/>
                <w:kern w:val="0"/>
                <w:sz w:val="24"/>
              </w:rPr>
              <w:t>预算执行率</w:t>
            </w:r>
          </w:p>
        </w:tc>
        <w:tc>
          <w:tcPr>
            <w:tcW w:w="480"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10</w:t>
            </w:r>
          </w:p>
        </w:tc>
        <w:tc>
          <w:tcPr>
            <w:tcW w:w="7634" w:type="dxa"/>
            <w:tcMar>
              <w:top w:w="0" w:type="dxa"/>
              <w:left w:w="105" w:type="dxa"/>
              <w:bottom w:w="0" w:type="dxa"/>
              <w:right w:w="105" w:type="dxa"/>
            </w:tcMar>
            <w:vAlign w:val="center"/>
          </w:tcPr>
          <w:p>
            <w:pPr>
              <w:spacing w:line="440" w:lineRule="exact"/>
              <w:rPr>
                <w:rFonts w:eastAsia="仿宋_GB2312"/>
                <w:kern w:val="0"/>
                <w:sz w:val="24"/>
              </w:rPr>
            </w:pPr>
            <w:r>
              <w:rPr>
                <w:rFonts w:eastAsia="仿宋_GB2312"/>
                <w:kern w:val="0"/>
                <w:sz w:val="24"/>
              </w:rPr>
              <w:t>预算执行率S≥95%，得满分；每下降1%，扣0.25分，扣完为止。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5" w:hRule="atLeast"/>
          <w:tblCellSpacing w:w="0" w:type="dxa"/>
          <w:jc w:val="center"/>
        </w:trPr>
        <w:tc>
          <w:tcPr>
            <w:tcW w:w="1321"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项目组织管理水平</w:t>
            </w:r>
          </w:p>
        </w:tc>
        <w:tc>
          <w:tcPr>
            <w:tcW w:w="480"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15</w:t>
            </w:r>
          </w:p>
        </w:tc>
        <w:tc>
          <w:tcPr>
            <w:tcW w:w="7634" w:type="dxa"/>
            <w:tcMar>
              <w:top w:w="0" w:type="dxa"/>
              <w:left w:w="105" w:type="dxa"/>
              <w:bottom w:w="0" w:type="dxa"/>
              <w:right w:w="105" w:type="dxa"/>
            </w:tcMar>
          </w:tcPr>
          <w:p>
            <w:pPr>
              <w:spacing w:line="460" w:lineRule="exact"/>
              <w:rPr>
                <w:rFonts w:eastAsia="仿宋_GB2312"/>
                <w:kern w:val="0"/>
                <w:sz w:val="24"/>
              </w:rPr>
            </w:pPr>
            <w:r>
              <w:rPr>
                <w:rFonts w:eastAsia="仿宋_GB2312"/>
                <w:kern w:val="0"/>
                <w:sz w:val="24"/>
              </w:rPr>
              <w:t>1、建立健全项目管理制度，得5分。</w:t>
            </w:r>
          </w:p>
          <w:p>
            <w:pPr>
              <w:spacing w:line="460" w:lineRule="exact"/>
              <w:rPr>
                <w:rFonts w:eastAsia="仿宋_GB2312"/>
                <w:kern w:val="0"/>
                <w:sz w:val="24"/>
              </w:rPr>
            </w:pPr>
            <w:r>
              <w:rPr>
                <w:rFonts w:eastAsia="仿宋_GB2312"/>
                <w:kern w:val="0"/>
                <w:sz w:val="24"/>
              </w:rPr>
              <w:t>2、严格执行项目管理制度，得10分。其中，购买商品、工程和服务不依法政府采购或工程项目不按规定招投标的，不得分。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58" w:hRule="atLeast"/>
          <w:tblCellSpacing w:w="0" w:type="dxa"/>
          <w:jc w:val="center"/>
        </w:trPr>
        <w:tc>
          <w:tcPr>
            <w:tcW w:w="1321" w:type="dxa"/>
            <w:tcMar>
              <w:top w:w="0" w:type="dxa"/>
              <w:left w:w="105" w:type="dxa"/>
              <w:bottom w:w="0" w:type="dxa"/>
              <w:right w:w="105" w:type="dxa"/>
            </w:tcMar>
            <w:vAlign w:val="center"/>
          </w:tcPr>
          <w:p>
            <w:pPr>
              <w:spacing w:line="340" w:lineRule="exact"/>
              <w:rPr>
                <w:rFonts w:eastAsia="仿宋_GB2312"/>
                <w:kern w:val="0"/>
                <w:sz w:val="24"/>
              </w:rPr>
            </w:pPr>
            <w:r>
              <w:rPr>
                <w:rFonts w:eastAsia="仿宋_GB2312"/>
                <w:kern w:val="0"/>
                <w:sz w:val="24"/>
              </w:rPr>
              <w:t>资金支出合理合规</w:t>
            </w:r>
          </w:p>
        </w:tc>
        <w:tc>
          <w:tcPr>
            <w:tcW w:w="480"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15</w:t>
            </w:r>
          </w:p>
        </w:tc>
        <w:tc>
          <w:tcPr>
            <w:tcW w:w="7634" w:type="dxa"/>
            <w:tcMar>
              <w:top w:w="0" w:type="dxa"/>
              <w:left w:w="105" w:type="dxa"/>
              <w:bottom w:w="0" w:type="dxa"/>
              <w:right w:w="105" w:type="dxa"/>
            </w:tcMar>
          </w:tcPr>
          <w:p>
            <w:pPr>
              <w:spacing w:line="460" w:lineRule="exact"/>
              <w:rPr>
                <w:rFonts w:eastAsia="仿宋_GB2312"/>
                <w:kern w:val="0"/>
                <w:sz w:val="24"/>
              </w:rPr>
            </w:pPr>
            <w:r>
              <w:rPr>
                <w:rFonts w:eastAsia="仿宋_GB2312"/>
                <w:kern w:val="0"/>
                <w:sz w:val="24"/>
              </w:rPr>
              <w:t>资金支出合理合规比率=（项目资金支出-不合理合规资金支出）/项目资金支出×100%。</w:t>
            </w:r>
          </w:p>
          <w:p>
            <w:pPr>
              <w:spacing w:line="460" w:lineRule="exact"/>
              <w:rPr>
                <w:rFonts w:eastAsia="仿宋_GB2312"/>
                <w:kern w:val="0"/>
                <w:sz w:val="24"/>
              </w:rPr>
            </w:pPr>
            <w:r>
              <w:rPr>
                <w:rFonts w:eastAsia="仿宋_GB2312"/>
                <w:kern w:val="0"/>
                <w:sz w:val="24"/>
              </w:rPr>
              <w:t>不合理合规资金支出是指项目资金支出超出项目预算范围，与本项目预算不相符、无关或不符合国家财经法规和财务管理制度以及专项资金管理办法等规定的支出，如以虚报、冒领等手段骗取财政资金；截留、挪用财政资金；滞留应当下拨的财政资金；违反规定扩大开支范围，提高开支标准；违规发放津贴补贴；白条入账等。</w:t>
            </w:r>
          </w:p>
          <w:p>
            <w:pPr>
              <w:spacing w:line="460" w:lineRule="exact"/>
              <w:rPr>
                <w:rFonts w:eastAsia="仿宋_GB2312"/>
                <w:kern w:val="0"/>
                <w:sz w:val="24"/>
              </w:rPr>
            </w:pPr>
            <w:r>
              <w:rPr>
                <w:rFonts w:eastAsia="仿宋_GB2312"/>
                <w:kern w:val="0"/>
                <w:sz w:val="24"/>
              </w:rPr>
              <w:t>资金支出合理合规比率S=100%，得满分；每下降1%，扣1分，扣完为止。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5" w:hRule="atLeast"/>
          <w:tblCellSpacing w:w="0" w:type="dxa"/>
          <w:jc w:val="center"/>
        </w:trPr>
        <w:tc>
          <w:tcPr>
            <w:tcW w:w="1321"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w:t>
            </w:r>
          </w:p>
          <w:p>
            <w:pPr>
              <w:spacing w:line="340" w:lineRule="exact"/>
              <w:jc w:val="center"/>
              <w:rPr>
                <w:rFonts w:eastAsia="仿宋_GB2312"/>
                <w:kern w:val="0"/>
                <w:sz w:val="24"/>
              </w:rPr>
            </w:pPr>
            <w:r>
              <w:rPr>
                <w:rFonts w:eastAsia="仿宋_GB2312"/>
                <w:kern w:val="0"/>
                <w:sz w:val="24"/>
              </w:rPr>
              <w:t>产出</w:t>
            </w:r>
          </w:p>
        </w:tc>
        <w:tc>
          <w:tcPr>
            <w:tcW w:w="480"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30</w:t>
            </w:r>
          </w:p>
        </w:tc>
        <w:tc>
          <w:tcPr>
            <w:tcW w:w="7634" w:type="dxa"/>
            <w:tcMar>
              <w:top w:w="0" w:type="dxa"/>
              <w:left w:w="105" w:type="dxa"/>
              <w:bottom w:w="0" w:type="dxa"/>
              <w:right w:w="105" w:type="dxa"/>
            </w:tcMar>
          </w:tcPr>
          <w:p>
            <w:pPr>
              <w:spacing w:line="460" w:lineRule="exact"/>
              <w:rPr>
                <w:rFonts w:eastAsia="仿宋_GB2312"/>
                <w:kern w:val="0"/>
                <w:sz w:val="24"/>
              </w:rPr>
            </w:pPr>
            <w:r>
              <w:rPr>
                <w:rFonts w:eastAsia="仿宋_GB2312"/>
                <w:kern w:val="0"/>
                <w:sz w:val="24"/>
              </w:rPr>
              <w:t>要求根据项目性质和项目预期绩效目标（产出类目标），细化为产出数量、产出质量、产出时效、成本控制等方面进行评价。具体指标可量化的，按完成量化比例计分；具体指标不可量化的，按工作完成程度定性分成：完成、基本完成、基本未完成、未执行四档，分别按100%、90%－60%、50%－10%、0%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34" w:hRule="atLeast"/>
          <w:tblCellSpacing w:w="0" w:type="dxa"/>
          <w:jc w:val="center"/>
        </w:trPr>
        <w:tc>
          <w:tcPr>
            <w:tcW w:w="1321"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项目效益（效果）</w:t>
            </w:r>
          </w:p>
        </w:tc>
        <w:tc>
          <w:tcPr>
            <w:tcW w:w="480" w:type="dxa"/>
            <w:tcMar>
              <w:top w:w="0" w:type="dxa"/>
              <w:left w:w="105" w:type="dxa"/>
              <w:bottom w:w="0" w:type="dxa"/>
              <w:right w:w="105" w:type="dxa"/>
            </w:tcMar>
            <w:vAlign w:val="center"/>
          </w:tcPr>
          <w:p>
            <w:pPr>
              <w:spacing w:line="340" w:lineRule="exact"/>
              <w:jc w:val="center"/>
              <w:rPr>
                <w:rFonts w:eastAsia="仿宋_GB2312"/>
                <w:kern w:val="0"/>
                <w:sz w:val="24"/>
              </w:rPr>
            </w:pPr>
            <w:r>
              <w:rPr>
                <w:rFonts w:eastAsia="仿宋_GB2312"/>
                <w:kern w:val="0"/>
                <w:sz w:val="24"/>
              </w:rPr>
              <w:t>20</w:t>
            </w:r>
          </w:p>
        </w:tc>
        <w:tc>
          <w:tcPr>
            <w:tcW w:w="7634" w:type="dxa"/>
            <w:tcMar>
              <w:top w:w="0" w:type="dxa"/>
              <w:left w:w="105" w:type="dxa"/>
              <w:bottom w:w="0" w:type="dxa"/>
              <w:right w:w="105" w:type="dxa"/>
            </w:tcMar>
          </w:tcPr>
          <w:p>
            <w:pPr>
              <w:spacing w:line="460" w:lineRule="exact"/>
              <w:rPr>
                <w:rFonts w:eastAsia="仿宋_GB2312"/>
                <w:kern w:val="0"/>
                <w:sz w:val="24"/>
              </w:rPr>
            </w:pPr>
            <w:r>
              <w:rPr>
                <w:rFonts w:eastAsia="仿宋_GB2312"/>
                <w:kern w:val="0"/>
                <w:sz w:val="24"/>
              </w:rPr>
              <w:t>要求根据项目性质和项目预期绩效目标（效益或效果类目标），细化为经济效益、社会效益、环境效益和可持续影响及服务对象满意度等具体绩效指标进行评价。具体指标可量化的，按取得效益或效果的量化比例计分；不可量化的，按目标达到程度分成：达到、基本达到、基本未达到、未达到四档，分别按100%、90%－60%、50%－10%、0%计分。</w:t>
            </w:r>
          </w:p>
        </w:tc>
      </w:tr>
    </w:tbl>
    <w:p>
      <w:pPr>
        <w:spacing w:before="240" w:line="340" w:lineRule="exact"/>
        <w:jc w:val="left"/>
        <w:rPr>
          <w:kern w:val="0"/>
          <w:sz w:val="24"/>
        </w:rPr>
      </w:pPr>
      <w:r>
        <w:rPr>
          <w:kern w:val="0"/>
          <w:sz w:val="24"/>
        </w:rPr>
        <w:t> </w:t>
      </w:r>
    </w:p>
    <w:p>
      <w:pPr>
        <w:spacing w:before="240" w:line="340" w:lineRule="exact"/>
        <w:jc w:val="left"/>
        <w:rPr>
          <w:kern w:val="0"/>
          <w:sz w:val="24"/>
        </w:rPr>
      </w:pPr>
      <w:r>
        <w:rPr>
          <w:kern w:val="0"/>
          <w:sz w:val="24"/>
        </w:rPr>
        <w:br w:type="page"/>
      </w:r>
      <w:r>
        <w:rPr>
          <w:rFonts w:hint="eastAsia" w:ascii="仿宋_GB2312" w:hAnsi="仿宋_GB2312" w:eastAsia="仿宋_GB2312" w:cs="仿宋_GB2312"/>
          <w:sz w:val="24"/>
        </w:rPr>
        <w:t>附件1-3 </w:t>
      </w:r>
    </w:p>
    <w:p>
      <w:pPr>
        <w:spacing w:line="600" w:lineRule="exact"/>
        <w:jc w:val="center"/>
        <w:rPr>
          <w:rFonts w:hAnsi="方正粗宋简体" w:eastAsia="方正粗宋简体"/>
          <w:w w:val="85"/>
          <w:kern w:val="0"/>
          <w:sz w:val="44"/>
          <w:szCs w:val="44"/>
        </w:rPr>
      </w:pPr>
      <w:r>
        <w:rPr>
          <w:rFonts w:eastAsia="方正粗宋简体"/>
          <w:w w:val="85"/>
          <w:kern w:val="0"/>
          <w:sz w:val="44"/>
          <w:szCs w:val="44"/>
        </w:rPr>
        <w:t> 2020</w:t>
      </w:r>
      <w:r>
        <w:rPr>
          <w:rFonts w:hAnsi="方正粗宋简体" w:eastAsia="方正粗宋简体"/>
          <w:w w:val="85"/>
          <w:kern w:val="0"/>
          <w:sz w:val="44"/>
          <w:szCs w:val="44"/>
        </w:rPr>
        <w:t>年度新晃侗族自治县财政支出项目</w:t>
      </w:r>
      <w:r>
        <w:rPr>
          <w:rFonts w:hint="eastAsia" w:hAnsi="方正粗宋简体" w:eastAsia="方正粗宋简体"/>
          <w:w w:val="85"/>
          <w:kern w:val="0"/>
          <w:sz w:val="44"/>
          <w:szCs w:val="44"/>
        </w:rPr>
        <w:t>绩效</w:t>
      </w:r>
      <w:r>
        <w:rPr>
          <w:rFonts w:hAnsi="方正粗宋简体" w:eastAsia="方正粗宋简体"/>
          <w:w w:val="85"/>
          <w:kern w:val="0"/>
          <w:sz w:val="44"/>
          <w:szCs w:val="44"/>
        </w:rPr>
        <w:t>自评报告</w:t>
      </w:r>
    </w:p>
    <w:p>
      <w:pPr>
        <w:pStyle w:val="4"/>
        <w:widowControl w:val="0"/>
        <w:spacing w:before="0" w:beforeAutospacing="0" w:after="0" w:afterAutospacing="0" w:line="600" w:lineRule="exact"/>
        <w:ind w:firstLine="551" w:firstLineChars="196"/>
        <w:rPr>
          <w:rFonts w:ascii="Times New Roman" w:hAnsi="Times New Roman" w:eastAsia="仿宋_GB2312" w:cs="Times New Roman"/>
          <w:b/>
          <w:sz w:val="28"/>
          <w:szCs w:val="28"/>
        </w:rPr>
      </w:pPr>
      <w:r>
        <w:rPr>
          <w:rFonts w:ascii="Times New Roman" w:hAnsi="Times New Roman" w:eastAsia="仿宋_GB2312" w:cs="Times New Roman"/>
          <w:b/>
          <w:sz w:val="28"/>
          <w:szCs w:val="28"/>
        </w:rPr>
        <w:t>一、项目概况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（一）项目基本情况：</w:t>
      </w:r>
      <w:r>
        <w:rPr>
          <w:rFonts w:hint="eastAsia" w:ascii="Times New Roman" w:hAnsi="Times New Roman" w:eastAsia="仿宋_GB2312" w:cs="Times New Roman"/>
          <w:sz w:val="28"/>
          <w:szCs w:val="28"/>
        </w:rPr>
        <w:t>晃办【2018】9号《关于印发&lt;新晃侗族自治县扶贫工作队和结对帮扶责任人管理考核办法&gt;的通知》二十条：每支驻村工作队每年安排扶贫办公经费1万元。</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（二）项目预算情况：项目资金预算（或计划）及其测算依据、项目预算调整情况；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（三）项目预期预算绩效目标和绩效指标设定情况：</w:t>
      </w:r>
      <w:r>
        <w:rPr>
          <w:rFonts w:hint="eastAsia" w:ascii="Times New Roman" w:hAnsi="Times New Roman" w:eastAsia="仿宋_GB2312" w:cs="Times New Roman"/>
          <w:sz w:val="28"/>
          <w:szCs w:val="28"/>
        </w:rPr>
        <w:t>因2020年县级项目配套经济不足以支付扶贫办所有项目开支，所以增加了预算资金，2020年驻村扶贫工作经费走行政账共计80.46万元，</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二、项目决策及资金使用管理情况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（一）项目决策情况：</w:t>
      </w:r>
      <w:r>
        <w:rPr>
          <w:rFonts w:hint="eastAsia" w:ascii="Times New Roman" w:hAnsi="Times New Roman" w:eastAsia="仿宋_GB2312" w:cs="Times New Roman"/>
          <w:sz w:val="28"/>
          <w:szCs w:val="28"/>
        </w:rPr>
        <w:t>每年核对驻村工作队数量发放。</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（二）项目预算执行情况：</w:t>
      </w:r>
      <w:r>
        <w:rPr>
          <w:rFonts w:hint="eastAsia" w:ascii="Times New Roman" w:hAnsi="Times New Roman" w:eastAsia="仿宋_GB2312" w:cs="Times New Roman"/>
          <w:sz w:val="28"/>
          <w:szCs w:val="28"/>
        </w:rPr>
        <w:t>按规定发放。</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（三）项目资金实际使用情况：</w:t>
      </w:r>
      <w:r>
        <w:rPr>
          <w:rFonts w:hint="eastAsia" w:ascii="Times New Roman" w:hAnsi="Times New Roman" w:eastAsia="仿宋_GB2312" w:cs="Times New Roman"/>
          <w:sz w:val="28"/>
          <w:szCs w:val="28"/>
        </w:rPr>
        <w:t>资金全部用于驻村工作队开展日常工作。</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（四）项目资金管理情况：</w:t>
      </w:r>
      <w:r>
        <w:rPr>
          <w:rFonts w:hint="eastAsia" w:ascii="Times New Roman" w:hAnsi="Times New Roman" w:eastAsia="仿宋_GB2312" w:cs="Times New Roman"/>
          <w:sz w:val="28"/>
          <w:szCs w:val="28"/>
        </w:rPr>
        <w:t>由驻村办通过扶贫办向财政申请，按县级项目配套资金管理。</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三、项目组织实施情况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（一）项目组织机构与职责落实情况</w:t>
      </w:r>
      <w:r>
        <w:rPr>
          <w:rFonts w:hint="eastAsia" w:ascii="Times New Roman" w:hAnsi="Times New Roman" w:eastAsia="仿宋_GB2312" w:cs="Times New Roman"/>
          <w:sz w:val="28"/>
          <w:szCs w:val="28"/>
        </w:rPr>
        <w:t>：由驻村办负责核对和申报经费。</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（二）项目管理制度建设情况；</w:t>
      </w:r>
      <w:r>
        <w:rPr>
          <w:rFonts w:hint="eastAsia" w:ascii="Times New Roman" w:hAnsi="Times New Roman" w:eastAsia="仿宋_GB2312" w:cs="Times New Roman"/>
          <w:sz w:val="28"/>
          <w:szCs w:val="28"/>
        </w:rPr>
        <w:t>该经费实际属于办公经费，严格按照办公经费流程进行。</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（三）项目组织管理落实情况，包括项目招投标情况、调整情况、完成验收、日常检查监督情况等</w:t>
      </w:r>
      <w:r>
        <w:rPr>
          <w:rFonts w:hint="eastAsia" w:ascii="Times New Roman" w:hAnsi="Times New Roman" w:eastAsia="仿宋_GB2312" w:cs="Times New Roman"/>
          <w:sz w:val="28"/>
          <w:szCs w:val="28"/>
        </w:rPr>
        <w:t>：由新晃县政府组织实施，由财政负责经费管理，驻村办每年根据实际情况负责预算经费申报。</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四、项目绩效情况</w:t>
      </w:r>
    </w:p>
    <w:p>
      <w:pPr>
        <w:pStyle w:val="3"/>
        <w:widowControl/>
        <w:shd w:val="clear" w:color="auto" w:fill="FFFFFF"/>
        <w:ind w:firstLine="560" w:firstLineChars="200"/>
        <w:rPr>
          <w:rFonts w:hint="default" w:ascii="Times New Roman" w:hAnsi="Times New Roman" w:eastAsia="仿宋_GB2312"/>
          <w:sz w:val="28"/>
          <w:szCs w:val="28"/>
        </w:rPr>
      </w:pPr>
      <w:r>
        <w:rPr>
          <w:rFonts w:ascii="Times New Roman" w:hAnsi="Times New Roman" w:eastAsia="仿宋_GB2312"/>
          <w:sz w:val="28"/>
          <w:szCs w:val="28"/>
        </w:rPr>
        <w:t>为进一步提高贫困人口素质，增强其就业和创业能力，增加贫困人口收入，把人口压力转化为资源优势，促进农村经济发展。根据《新晃侗族自治县扶贫工作队和结对帮扶责任人管理考核办法》（晃办〔2018〕9号）文件，从各单位抽派驻村工作队员完成扶贫工作任务，驻村工作队经费已经全部发放到位。</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五、其他需要说明的问题</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（一）后续工作计划</w:t>
      </w:r>
      <w:r>
        <w:rPr>
          <w:rFonts w:hint="eastAsia" w:ascii="Times New Roman" w:hAnsi="Times New Roman" w:eastAsia="仿宋_GB2312" w:cs="Times New Roman"/>
          <w:sz w:val="28"/>
          <w:szCs w:val="28"/>
        </w:rPr>
        <w:t>：因扶贫驻村工作队已换成乡村振兴工作队，因此后续工作队驻村经费按实际情况进行申报。</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（二）主要经验及做法、存在问题和建议，包括资金安排、使用过程中的经验、做法、存在问题、改进措施和有关建议等</w:t>
      </w:r>
      <w:r>
        <w:rPr>
          <w:rFonts w:hint="eastAsia" w:ascii="Times New Roman" w:hAnsi="Times New Roman" w:eastAsia="仿宋_GB2312" w:cs="Times New Roman"/>
          <w:sz w:val="28"/>
          <w:szCs w:val="28"/>
        </w:rPr>
        <w:t>：无</w:t>
      </w:r>
    </w:p>
    <w:p>
      <w:pPr>
        <w:pStyle w:val="4"/>
        <w:widowControl w:val="0"/>
        <w:spacing w:before="0" w:beforeAutospacing="0" w:after="0" w:afterAutospacing="0"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jc w:val="right"/>
        <w:rPr>
          <w:rFonts w:hint="eastAsia" w:eastAsia="仿宋_GB2312"/>
          <w:kern w:val="0"/>
          <w:sz w:val="28"/>
          <w:szCs w:val="28"/>
        </w:rPr>
      </w:pPr>
      <w:r>
        <w:rPr>
          <w:rFonts w:eastAsia="仿宋_GB2312"/>
          <w:sz w:val="28"/>
          <w:szCs w:val="28"/>
        </w:rPr>
        <w:t xml:space="preserve">                                                              </w:t>
      </w:r>
      <w:r>
        <w:rPr>
          <w:rFonts w:eastAsia="仿宋_GB2312"/>
          <w:kern w:val="0"/>
          <w:sz w:val="28"/>
          <w:szCs w:val="28"/>
        </w:rPr>
        <w:t xml:space="preserve">      项目单位（签）</w:t>
      </w:r>
      <w:r>
        <w:rPr>
          <w:rFonts w:hint="eastAsia" w:eastAsia="仿宋_GB2312"/>
          <w:kern w:val="0"/>
          <w:sz w:val="28"/>
          <w:szCs w:val="28"/>
        </w:rPr>
        <w:t>：驻村办</w:t>
      </w:r>
      <w:r>
        <w:rPr>
          <w:rFonts w:eastAsia="仿宋_GB2312"/>
          <w:kern w:val="0"/>
          <w:sz w:val="28"/>
          <w:szCs w:val="28"/>
        </w:rPr>
        <w:t xml:space="preserve">                     </w:t>
      </w:r>
    </w:p>
    <w:p>
      <w:pPr>
        <w:jc w:val="right"/>
        <w:rPr>
          <w:rFonts w:eastAsia="仿宋_GB2312"/>
          <w:kern w:val="0"/>
          <w:sz w:val="28"/>
          <w:szCs w:val="28"/>
        </w:rPr>
      </w:pPr>
      <w:r>
        <w:rPr>
          <w:rFonts w:hint="eastAsia" w:eastAsia="仿宋_GB2312"/>
          <w:kern w:val="0"/>
          <w:sz w:val="28"/>
          <w:szCs w:val="28"/>
        </w:rPr>
        <w:t>2021</w:t>
      </w:r>
      <w:r>
        <w:rPr>
          <w:rFonts w:eastAsia="仿宋_GB2312"/>
          <w:kern w:val="0"/>
          <w:sz w:val="28"/>
          <w:szCs w:val="28"/>
        </w:rPr>
        <w:t>年</w:t>
      </w:r>
      <w:r>
        <w:rPr>
          <w:rFonts w:hint="eastAsia" w:eastAsia="仿宋_GB2312"/>
          <w:kern w:val="0"/>
          <w:sz w:val="28"/>
          <w:szCs w:val="28"/>
        </w:rPr>
        <w:t>9</w:t>
      </w:r>
      <w:r>
        <w:rPr>
          <w:rFonts w:eastAsia="仿宋_GB2312"/>
          <w:kern w:val="0"/>
          <w:sz w:val="28"/>
          <w:szCs w:val="28"/>
        </w:rPr>
        <w:t>月</w:t>
      </w:r>
      <w:r>
        <w:rPr>
          <w:rFonts w:hint="eastAsia" w:eastAsia="仿宋_GB2312"/>
          <w:kern w:val="0"/>
          <w:sz w:val="28"/>
          <w:szCs w:val="28"/>
        </w:rPr>
        <w:t>10</w:t>
      </w:r>
      <w:r>
        <w:rPr>
          <w:rFonts w:eastAsia="仿宋_GB2312"/>
          <w:kern w:val="0"/>
          <w:sz w:val="28"/>
          <w:szCs w:val="28"/>
        </w:rPr>
        <w:t>日</w:t>
      </w:r>
    </w:p>
    <w:p>
      <w:pPr>
        <w:pStyle w:val="4"/>
        <w:widowControl w:val="0"/>
        <w:spacing w:before="0" w:beforeAutospacing="0" w:after="0" w:afterAutospacing="0" w:line="520" w:lineRule="exact"/>
        <w:rPr>
          <w:rFonts w:ascii="Times New Roman" w:hAnsi="Times New Roman" w:eastAsia="仿宋_GB2312" w:cs="Times New Roman"/>
          <w:sz w:val="28"/>
          <w:szCs w:val="28"/>
        </w:rPr>
      </w:pPr>
    </w:p>
    <w:p>
      <w:pPr>
        <w:spacing w:before="240" w:line="340" w:lineRule="exact"/>
        <w:jc w:val="left"/>
        <w:rPr>
          <w:kern w:val="0"/>
          <w:sz w:val="24"/>
        </w:rPr>
      </w:pPr>
      <w:r>
        <w:rPr>
          <w:rFonts w:eastAsia="仿宋_GB2312"/>
          <w:kern w:val="0"/>
          <w:sz w:val="28"/>
          <w:szCs w:val="28"/>
        </w:rPr>
        <w:br w:type="page"/>
      </w:r>
      <w:r>
        <w:rPr>
          <w:rFonts w:hint="eastAsia" w:ascii="仿宋_GB2312" w:hAnsi="仿宋_GB2312" w:eastAsia="仿宋_GB2312" w:cs="仿宋_GB2312"/>
          <w:sz w:val="24"/>
        </w:rPr>
        <w:t>附件1-3 </w:t>
      </w:r>
    </w:p>
    <w:p>
      <w:pPr>
        <w:spacing w:line="600" w:lineRule="exact"/>
        <w:jc w:val="center"/>
        <w:rPr>
          <w:rFonts w:hAnsi="方正粗宋简体" w:eastAsia="方正粗宋简体"/>
          <w:w w:val="85"/>
          <w:kern w:val="0"/>
          <w:sz w:val="44"/>
          <w:szCs w:val="44"/>
        </w:rPr>
      </w:pPr>
      <w:r>
        <w:rPr>
          <w:rFonts w:eastAsia="方正粗宋简体"/>
          <w:w w:val="85"/>
          <w:kern w:val="0"/>
          <w:sz w:val="44"/>
          <w:szCs w:val="44"/>
        </w:rPr>
        <w:t> 20</w:t>
      </w:r>
      <w:r>
        <w:rPr>
          <w:rFonts w:hint="eastAsia" w:eastAsia="方正粗宋简体"/>
          <w:w w:val="85"/>
          <w:kern w:val="0"/>
          <w:sz w:val="44"/>
          <w:szCs w:val="44"/>
        </w:rPr>
        <w:t>20</w:t>
      </w:r>
      <w:r>
        <w:rPr>
          <w:rFonts w:hAnsi="方正粗宋简体" w:eastAsia="方正粗宋简体"/>
          <w:w w:val="85"/>
          <w:kern w:val="0"/>
          <w:sz w:val="44"/>
          <w:szCs w:val="44"/>
        </w:rPr>
        <w:t>年度新晃侗族自治县财政支出项目自评报告</w:t>
      </w:r>
    </w:p>
    <w:p>
      <w:pPr>
        <w:pStyle w:val="4"/>
        <w:widowControl w:val="0"/>
        <w:spacing w:before="0" w:beforeAutospacing="0" w:after="0" w:afterAutospacing="0" w:line="600" w:lineRule="exact"/>
        <w:ind w:firstLine="551" w:firstLineChars="196"/>
        <w:rPr>
          <w:rFonts w:ascii="Times New Roman" w:hAnsi="Times New Roman" w:eastAsia="仿宋_GB2312" w:cs="Times New Roman"/>
          <w:b/>
          <w:sz w:val="28"/>
          <w:szCs w:val="28"/>
        </w:rPr>
      </w:pPr>
      <w:r>
        <w:rPr>
          <w:rFonts w:ascii="Times New Roman" w:hAnsi="Times New Roman" w:eastAsia="仿宋_GB2312" w:cs="Times New Roman"/>
          <w:b/>
          <w:sz w:val="28"/>
          <w:szCs w:val="28"/>
        </w:rPr>
        <w:t>一、项目概况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（一）项目基本情况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根据《关于积极应对新冠肺炎疫情影响，切实做好扶贫小额信贷工作的通知》（湘信联发【2020】14号）文件，新晃侗族自治县扶贫开发办公室制定</w:t>
      </w:r>
      <w:r>
        <w:rPr>
          <w:rFonts w:ascii="Times New Roman" w:hAnsi="Times New Roman" w:eastAsia="仿宋_GB2312" w:cs="Times New Roman"/>
          <w:sz w:val="28"/>
          <w:szCs w:val="28"/>
        </w:rPr>
        <w:t>项目实施计划</w:t>
      </w:r>
      <w:r>
        <w:rPr>
          <w:rFonts w:hint="eastAsia" w:ascii="Times New Roman" w:hAnsi="Times New Roman" w:eastAsia="仿宋_GB2312" w:cs="Times New Roman"/>
          <w:sz w:val="28"/>
          <w:szCs w:val="28"/>
        </w:rPr>
        <w:t>，风险补偿金按照贷款余额与风险补偿金余额10:1的要求，本年度预计将注入风险补偿金20万元。</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（二）项目预算情况：项目资金预算（或计划）及其测算依据、项目预算调整情况；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（三）项目预期预算绩效目标和绩效指标设定情况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按照全年预计投放小额信贷4400万元目标，将注入风险补偿金20万元。</w:t>
      </w:r>
    </w:p>
    <w:p>
      <w:pPr>
        <w:pStyle w:val="4"/>
        <w:widowControl w:val="0"/>
        <w:spacing w:before="0" w:beforeAutospacing="0" w:after="0" w:afterAutospacing="0" w:line="520" w:lineRule="exact"/>
        <w:ind w:left="559" w:leftChars="266" w:firstLine="76" w:firstLineChars="27"/>
        <w:rPr>
          <w:rFonts w:ascii="Times New Roman" w:hAnsi="Times New Roman" w:eastAsia="仿宋_GB2312" w:cs="Times New Roman"/>
          <w:b/>
          <w:sz w:val="28"/>
          <w:szCs w:val="28"/>
        </w:rPr>
      </w:pPr>
      <w:r>
        <w:rPr>
          <w:rFonts w:ascii="Times New Roman" w:hAnsi="Times New Roman" w:eastAsia="仿宋_GB2312" w:cs="Times New Roman"/>
          <w:b/>
          <w:sz w:val="28"/>
          <w:szCs w:val="28"/>
        </w:rPr>
        <w:t>二、项目决策及资金使用管理情况</w:t>
      </w:r>
    </w:p>
    <w:p>
      <w:pPr>
        <w:pStyle w:val="4"/>
        <w:widowControl w:val="0"/>
        <w:numPr>
          <w:ilvl w:val="0"/>
          <w:numId w:val="1"/>
        </w:numPr>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项目决策情况</w:t>
      </w:r>
    </w:p>
    <w:p>
      <w:pPr>
        <w:pStyle w:val="4"/>
        <w:widowControl w:val="0"/>
        <w:spacing w:before="0" w:beforeAutospacing="0" w:after="0" w:afterAutospacing="0" w:line="52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初核通过的拟补助对象由乡镇人民政府汇总名单，公开公示7天无异议后，报县级部门审定，通过新晃侗族自治县人民政府官网公示7天无异议后，通过财政部门发放补助资金。</w:t>
      </w:r>
    </w:p>
    <w:p>
      <w:pPr>
        <w:pStyle w:val="4"/>
        <w:widowControl w:val="0"/>
        <w:numPr>
          <w:ilvl w:val="0"/>
          <w:numId w:val="1"/>
        </w:numPr>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项目预算执行情况</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2020年全县完成扶贫小额信贷发放共计1080笔5053万元。为1076户贫困户提供最高5万元小额信贷，享受全额贴息。</w:t>
      </w:r>
    </w:p>
    <w:p>
      <w:pPr>
        <w:pStyle w:val="4"/>
        <w:widowControl w:val="0"/>
        <w:numPr>
          <w:ilvl w:val="0"/>
          <w:numId w:val="1"/>
        </w:numPr>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项目资金实际使用情况：</w:t>
      </w:r>
    </w:p>
    <w:p>
      <w:pPr>
        <w:pStyle w:val="4"/>
        <w:widowControl w:val="0"/>
        <w:spacing w:before="0" w:beforeAutospacing="0" w:after="0" w:afterAutospacing="0" w:line="520" w:lineRule="exact"/>
        <w:ind w:firstLine="560" w:firstLineChars="200"/>
        <w:rPr>
          <w:rFonts w:ascii="Times New Roman" w:hAnsi="Times New Roman" w:eastAsia="仿宋_GB2312" w:cs="Times New Roman"/>
          <w:b/>
          <w:sz w:val="28"/>
          <w:szCs w:val="28"/>
        </w:rPr>
      </w:pPr>
      <w:r>
        <w:rPr>
          <w:rFonts w:hint="eastAsia" w:ascii="Times New Roman" w:hAnsi="Times New Roman" w:eastAsia="仿宋_GB2312" w:cs="Times New Roman"/>
          <w:sz w:val="28"/>
          <w:szCs w:val="28"/>
        </w:rPr>
        <w:t>20万元风险补偿金已全额注入新晃侗族自治县风险补偿金专户。</w:t>
      </w:r>
      <w:r>
        <w:rPr>
          <w:rFonts w:ascii="Times New Roman" w:hAnsi="Times New Roman" w:eastAsia="仿宋_GB2312" w:cs="Times New Roman"/>
          <w:b/>
          <w:sz w:val="28"/>
          <w:szCs w:val="28"/>
        </w:rPr>
        <w:t>三、项目组织实施情况</w:t>
      </w:r>
    </w:p>
    <w:p>
      <w:pPr>
        <w:pStyle w:val="4"/>
        <w:widowControl w:val="0"/>
        <w:spacing w:before="0" w:beforeAutospacing="0" w:after="0" w:afterAutospacing="0"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建档立卡贫困户及边缘户，符合小额信贷获贷条件的，先在所在村委会开具小额信贷申请，由乡镇人民政府初审为其开具“贫困户证明”，再到辖区内农商银行办理小额信贷。</w:t>
      </w:r>
    </w:p>
    <w:p>
      <w:pPr>
        <w:pStyle w:val="4"/>
        <w:widowControl w:val="0"/>
        <w:spacing w:before="0" w:beforeAutospacing="0" w:after="0" w:afterAutospacing="0" w:line="52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2020年全县完成扶贫小额信贷发放共计1080笔5053万元。</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四、项目绩效情况</w:t>
      </w:r>
    </w:p>
    <w:p>
      <w:pPr>
        <w:pStyle w:val="4"/>
        <w:widowControl w:val="0"/>
        <w:spacing w:before="0" w:beforeAutospacing="0" w:after="0" w:afterAutospacing="0"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为确保贫困户稳定增产增收，强化扶贫领域风险防范，进一步发挥扶贫小额信贷对贫困地区扶贫产业和贫困群众发展生产的重要作用。根据《关于积极应对新冠肺炎疫情影响，切实做好扶贫小额信贷工作的通知》（湘信联发【2020】14号）文件精神，经过各乡镇、村委会及驻村工作队协助帮扶责任人，对符合条件贫困户进行复核，确保完成扶贫小额信贷应贷尽贷任务。</w:t>
      </w:r>
    </w:p>
    <w:p>
      <w:pPr>
        <w:pStyle w:val="4"/>
        <w:widowControl w:val="0"/>
        <w:spacing w:before="0" w:beforeAutospacing="0" w:after="0" w:afterAutospacing="0" w:line="520" w:lineRule="exact"/>
        <w:ind w:firstLine="480"/>
        <w:rPr>
          <w:rFonts w:ascii="Times New Roman" w:hAnsi="Times New Roman" w:eastAsia="仿宋_GB2312" w:cs="Times New Roman"/>
          <w:b/>
          <w:sz w:val="28"/>
          <w:szCs w:val="28"/>
        </w:rPr>
      </w:pPr>
      <w:r>
        <w:rPr>
          <w:rFonts w:ascii="Times New Roman" w:hAnsi="Times New Roman" w:eastAsia="仿宋_GB2312" w:cs="Times New Roman"/>
          <w:b/>
          <w:sz w:val="28"/>
          <w:szCs w:val="28"/>
        </w:rPr>
        <w:t>五、其他需要说明的问题</w:t>
      </w:r>
    </w:p>
    <w:p>
      <w:pPr>
        <w:pStyle w:val="4"/>
        <w:widowControl w:val="0"/>
        <w:spacing w:before="0" w:beforeAutospacing="0" w:after="0" w:afterAutospacing="0" w:line="52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（一）后续工作计划：根据《关于积极应对新冠肺炎疫情影响，切实做好扶贫小额信贷工作的通知》（湘信联发【2020】14号）文件，要求继续实施“扶贫小额信贷”相关工作。</w:t>
      </w:r>
    </w:p>
    <w:p>
      <w:pPr>
        <w:pStyle w:val="4"/>
        <w:widowControl w:val="0"/>
        <w:spacing w:before="0" w:beforeAutospacing="0" w:after="0" w:afterAutospacing="0" w:line="520" w:lineRule="exact"/>
        <w:ind w:firstLine="480"/>
        <w:rPr>
          <w:rFonts w:ascii="Times New Roman" w:hAnsi="Times New Roman" w:eastAsia="仿宋_GB2312" w:cs="Times New Roman"/>
          <w:sz w:val="28"/>
          <w:szCs w:val="28"/>
        </w:rPr>
      </w:pPr>
      <w:r>
        <w:rPr>
          <w:rFonts w:ascii="Times New Roman" w:hAnsi="Times New Roman" w:eastAsia="仿宋_GB2312" w:cs="Times New Roman"/>
          <w:sz w:val="28"/>
          <w:szCs w:val="28"/>
        </w:rPr>
        <w:t>（二）主要经验及做法、存在问题和建议，包括资金安排、使用过程中的经验、做法、存在问题、改进措施和有关建议等</w:t>
      </w:r>
      <w:r>
        <w:rPr>
          <w:rFonts w:hint="eastAsia" w:ascii="Times New Roman" w:hAnsi="Times New Roman" w:eastAsia="仿宋_GB2312" w:cs="Times New Roman"/>
          <w:sz w:val="28"/>
          <w:szCs w:val="28"/>
        </w:rPr>
        <w:t>：无</w:t>
      </w:r>
    </w:p>
    <w:p>
      <w:pPr>
        <w:spacing w:line="520" w:lineRule="exact"/>
        <w:jc w:val="left"/>
        <w:rPr>
          <w:rFonts w:hint="eastAsia" w:ascii="仿宋_GB2312" w:hAnsi="仿宋_GB2312" w:eastAsia="仿宋_GB2312" w:cs="仿宋_GB2312"/>
          <w:sz w:val="24"/>
        </w:rPr>
      </w:pPr>
    </w:p>
    <w:p>
      <w:pPr>
        <w:rPr>
          <w:rFonts w:hint="eastAsia"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项目单位（签）</w:t>
      </w:r>
      <w:r>
        <w:rPr>
          <w:rFonts w:hint="eastAsia" w:eastAsia="仿宋_GB2312"/>
          <w:kern w:val="0"/>
          <w:sz w:val="28"/>
          <w:szCs w:val="28"/>
        </w:rPr>
        <w:t>：县乡村振兴局</w:t>
      </w:r>
    </w:p>
    <w:p>
      <w:pPr>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2021</w:t>
      </w:r>
      <w:r>
        <w:rPr>
          <w:rFonts w:eastAsia="仿宋_GB2312"/>
          <w:kern w:val="0"/>
          <w:sz w:val="28"/>
          <w:szCs w:val="28"/>
        </w:rPr>
        <w:t>年</w:t>
      </w:r>
      <w:r>
        <w:rPr>
          <w:rFonts w:hint="eastAsia" w:eastAsia="仿宋_GB2312"/>
          <w:kern w:val="0"/>
          <w:sz w:val="28"/>
          <w:szCs w:val="28"/>
        </w:rPr>
        <w:t>9</w:t>
      </w:r>
      <w:r>
        <w:rPr>
          <w:rFonts w:eastAsia="仿宋_GB2312"/>
          <w:kern w:val="0"/>
          <w:sz w:val="28"/>
          <w:szCs w:val="28"/>
        </w:rPr>
        <w:t>月</w:t>
      </w:r>
      <w:r>
        <w:rPr>
          <w:rFonts w:hint="eastAsia" w:eastAsia="仿宋_GB2312"/>
          <w:kern w:val="0"/>
          <w:sz w:val="28"/>
          <w:szCs w:val="28"/>
        </w:rPr>
        <w:t>10</w:t>
      </w:r>
      <w:r>
        <w:rPr>
          <w:rFonts w:eastAsia="仿宋_GB2312"/>
          <w:kern w:val="0"/>
          <w:sz w:val="28"/>
          <w:szCs w:val="28"/>
        </w:rPr>
        <w:t>日</w:t>
      </w:r>
    </w:p>
    <w:p>
      <w:pPr>
        <w:spacing w:line="520" w:lineRule="exact"/>
        <w:jc w:val="left"/>
        <w:rPr>
          <w:rFonts w:hint="eastAsia" w:ascii="仿宋_GB2312" w:hAnsi="仿宋_GB2312" w:eastAsia="仿宋_GB2312" w:cs="仿宋_GB2312"/>
          <w:sz w:val="24"/>
        </w:rPr>
      </w:pPr>
    </w:p>
    <w:p>
      <w:pPr>
        <w:spacing w:line="520" w:lineRule="exact"/>
        <w:jc w:val="left"/>
        <w:rPr>
          <w:rFonts w:hint="eastAsia" w:ascii="仿宋_GB2312" w:hAnsi="仿宋_GB2312" w:eastAsia="仿宋_GB2312" w:cs="仿宋_GB2312"/>
          <w:sz w:val="24"/>
        </w:rPr>
      </w:pPr>
    </w:p>
    <w:p>
      <w:pPr>
        <w:spacing w:line="520" w:lineRule="exact"/>
        <w:jc w:val="left"/>
        <w:rPr>
          <w:rFonts w:hint="eastAsia" w:ascii="仿宋_GB2312" w:hAnsi="仿宋_GB2312" w:eastAsia="仿宋_GB2312" w:cs="仿宋_GB2312"/>
          <w:sz w:val="24"/>
        </w:rPr>
      </w:pPr>
    </w:p>
    <w:p>
      <w:pPr>
        <w:spacing w:line="520" w:lineRule="exact"/>
        <w:jc w:val="left"/>
        <w:rPr>
          <w:rFonts w:hint="eastAsia" w:ascii="仿宋_GB2312" w:hAnsi="仿宋_GB2312" w:eastAsia="仿宋_GB2312" w:cs="仿宋_GB2312"/>
          <w:sz w:val="24"/>
        </w:rPr>
      </w:pPr>
    </w:p>
    <w:p>
      <w:pPr>
        <w:spacing w:line="520" w:lineRule="exact"/>
        <w:jc w:val="left"/>
        <w:rPr>
          <w:rFonts w:hint="eastAsia" w:ascii="仿宋_GB2312" w:hAnsi="仿宋_GB2312" w:eastAsia="仿宋_GB2312" w:cs="仿宋_GB2312"/>
          <w:sz w:val="24"/>
        </w:rPr>
      </w:pPr>
    </w:p>
    <w:p>
      <w:pPr>
        <w:spacing w:line="520" w:lineRule="exact"/>
        <w:jc w:val="left"/>
        <w:rPr>
          <w:rFonts w:hint="eastAsia" w:ascii="仿宋_GB2312" w:hAnsi="仿宋_GB2312" w:eastAsia="仿宋_GB2312" w:cs="仿宋_GB2312"/>
          <w:sz w:val="24"/>
        </w:rPr>
      </w:pPr>
    </w:p>
    <w:p>
      <w:pPr>
        <w:spacing w:line="520" w:lineRule="exact"/>
        <w:jc w:val="left"/>
        <w:rPr>
          <w:kern w:val="0"/>
          <w:sz w:val="24"/>
        </w:rPr>
      </w:pPr>
      <w:r>
        <w:rPr>
          <w:rFonts w:hint="eastAsia" w:ascii="仿宋_GB2312" w:hAnsi="仿宋_GB2312" w:eastAsia="仿宋_GB2312" w:cs="仿宋_GB2312"/>
          <w:sz w:val="24"/>
        </w:rPr>
        <w:t>附件2-1</w:t>
      </w:r>
    </w:p>
    <w:p>
      <w:pPr>
        <w:spacing w:line="50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年度新晃侗族自治县部门（单位）整体支出绩</w:t>
      </w:r>
    </w:p>
    <w:p>
      <w:pPr>
        <w:spacing w:line="500" w:lineRule="exact"/>
        <w:jc w:val="center"/>
        <w:rPr>
          <w:rFonts w:eastAsia="方正粗宋简体"/>
          <w:w w:val="85"/>
          <w:kern w:val="0"/>
          <w:sz w:val="44"/>
          <w:szCs w:val="44"/>
        </w:rPr>
      </w:pPr>
      <w:r>
        <w:rPr>
          <w:rFonts w:hAnsi="方正粗宋简体" w:eastAsia="方正粗宋简体"/>
          <w:w w:val="85"/>
          <w:kern w:val="0"/>
          <w:sz w:val="44"/>
          <w:szCs w:val="44"/>
        </w:rPr>
        <w:t>效评价指标体系</w:t>
      </w:r>
    </w:p>
    <w:tbl>
      <w:tblPr>
        <w:tblStyle w:val="5"/>
        <w:tblW w:w="10020"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780"/>
        <w:gridCol w:w="796"/>
        <w:gridCol w:w="720"/>
        <w:gridCol w:w="3575"/>
        <w:gridCol w:w="1977"/>
        <w:gridCol w:w="989"/>
        <w:gridCol w:w="512"/>
        <w:gridCol w:w="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Header/>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分值</w:t>
            </w:r>
          </w:p>
        </w:tc>
        <w:tc>
          <w:tcPr>
            <w:tcW w:w="3575"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49"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投入(共20分)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预算编制(共10分)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整体</w:t>
            </w:r>
          </w:p>
          <w:p>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设有整体绩效目标2分；目标设定依据充分符合客观实际1分；目标清晰、细化1分；目标可衡量1分。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eastAsia="楷体_GB2312"/>
                <w:kern w:val="0"/>
                <w:sz w:val="18"/>
                <w:szCs w:val="18"/>
              </w:rPr>
              <w:t>制定了年度预算整体绩效目标</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51"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绩效目标设定</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项目均设有绩效目标1分；目标科学合理1分；目标明确1分；目标细化1分；目标量化1分。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eastAsia="楷体_GB2312"/>
                <w:kern w:val="0"/>
                <w:sz w:val="18"/>
                <w:szCs w:val="18"/>
              </w:rPr>
              <w:t>科学、合理设立了项目绩效目标</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9"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预算配置(共10分)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在职</w:t>
            </w:r>
          </w:p>
          <w:p>
            <w:pPr>
              <w:spacing w:line="300" w:lineRule="exact"/>
              <w:jc w:val="center"/>
              <w:rPr>
                <w:rFonts w:eastAsia="楷体_GB2312"/>
                <w:kern w:val="0"/>
                <w:sz w:val="24"/>
              </w:rPr>
            </w:pPr>
            <w:r>
              <w:rPr>
                <w:rFonts w:eastAsia="楷体_GB2312"/>
                <w:kern w:val="0"/>
                <w:sz w:val="24"/>
              </w:rPr>
              <w:t>人员</w:t>
            </w:r>
          </w:p>
          <w:p>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在职人员控制率=[在职人员数/编制数]×100%</w:t>
            </w:r>
          </w:p>
          <w:p>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pPr>
              <w:spacing w:line="300" w:lineRule="exact"/>
              <w:rPr>
                <w:rFonts w:eastAsia="楷体_GB2312"/>
                <w:kern w:val="0"/>
                <w:sz w:val="24"/>
              </w:rPr>
            </w:pPr>
            <w:r>
              <w:rPr>
                <w:rFonts w:eastAsia="楷体_GB2312"/>
                <w:kern w:val="0"/>
                <w:sz w:val="24"/>
              </w:rPr>
              <w:t>编制数：机构编制部门核定批复的部门的人员编制数(含临时人员)。</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34/42*100%=80.95</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“三公经费”变动率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“三公经费”变动率=[本年度“三公经费”预算总额/上年度“三公经费”预算总额] ×100%</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（16.2-16.5）/16.2*100%=-1.85%</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3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重点项目预算保障率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4</w:t>
            </w:r>
          </w:p>
        </w:tc>
        <w:tc>
          <w:tcPr>
            <w:tcW w:w="3575"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重点项目预算保障率=（重点项目预算/项目总预算）×100%。</w:t>
            </w:r>
          </w:p>
          <w:p>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结果≥80%，得4分；80%＞结果≥60%，得2分；结果＜60%，得0分。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不适用</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5"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过程(共30分)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预算执行（15分）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执行率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项目预算执行率=[项目预算执行数/项目预算数]×100%。</w:t>
            </w:r>
          </w:p>
          <w:p>
            <w:pPr>
              <w:spacing w:line="300" w:lineRule="exact"/>
              <w:rPr>
                <w:rFonts w:eastAsia="楷体_GB2312"/>
                <w:kern w:val="0"/>
                <w:sz w:val="24"/>
              </w:rPr>
            </w:pPr>
            <w:r>
              <w:rPr>
                <w:rFonts w:eastAsia="楷体_GB2312"/>
                <w:kern w:val="0"/>
                <w:sz w:val="24"/>
              </w:rPr>
              <w:t>项目预算执行数：部门本年度实际执行的项目预算数。</w:t>
            </w:r>
          </w:p>
          <w:p>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95%≤结果≤100%，得5分；90%≤结果＜95%，得3分；80%≤结果＜90%，得1分；结果＜80%，得0分。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不适用</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调整率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预算调整率=[预算调整数/预算数]×100%</w:t>
            </w:r>
          </w:p>
          <w:p>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结果≤5%，得3分；</w:t>
            </w:r>
          </w:p>
          <w:p>
            <w:pPr>
              <w:spacing w:line="300" w:lineRule="exact"/>
              <w:jc w:val="left"/>
              <w:rPr>
                <w:rFonts w:eastAsia="楷体_GB2312"/>
                <w:kern w:val="0"/>
                <w:sz w:val="24"/>
              </w:rPr>
            </w:pPr>
            <w:r>
              <w:rPr>
                <w:rFonts w:eastAsia="楷体_GB2312"/>
                <w:kern w:val="0"/>
                <w:sz w:val="24"/>
              </w:rPr>
              <w:t>5%＜结果≤10%，得1分；结果＞10%，得0分。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25/543*100%=4.6</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公用</w:t>
            </w:r>
          </w:p>
          <w:p>
            <w:pPr>
              <w:spacing w:line="300" w:lineRule="exact"/>
              <w:jc w:val="center"/>
              <w:rPr>
                <w:rFonts w:eastAsia="楷体_GB2312"/>
                <w:kern w:val="0"/>
                <w:sz w:val="24"/>
              </w:rPr>
            </w:pPr>
            <w:r>
              <w:rPr>
                <w:rFonts w:eastAsia="楷体_GB2312"/>
                <w:kern w:val="0"/>
                <w:sz w:val="24"/>
              </w:rPr>
              <w:t>经费</w:t>
            </w:r>
          </w:p>
          <w:p>
            <w:pPr>
              <w:spacing w:line="300" w:lineRule="exact"/>
              <w:jc w:val="center"/>
              <w:rPr>
                <w:rFonts w:eastAsia="楷体_GB2312"/>
                <w:kern w:val="0"/>
                <w:sz w:val="24"/>
              </w:rPr>
            </w:pPr>
            <w:r>
              <w:rPr>
                <w:rFonts w:eastAsia="楷体_GB2312"/>
                <w:kern w:val="0"/>
                <w:sz w:val="24"/>
              </w:rPr>
              <w:t>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公用经费控制率=[公用经费实际支出总额/公用经费预算安排总额]×100%</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结果≤100%，得2分；结果＞100%，得0分。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230.4/240*100%=96</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spacing w:val="-20"/>
                <w:kern w:val="0"/>
                <w:sz w:val="24"/>
              </w:rPr>
            </w:pPr>
            <w:r>
              <w:rPr>
                <w:rFonts w:eastAsia="楷体_GB2312"/>
                <w:spacing w:val="-20"/>
                <w:kern w:val="0"/>
                <w:sz w:val="24"/>
              </w:rPr>
              <w:t>“三公经费”控制率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“三公经费”控制率=[“三公经费”实际支出总额/“三公经费”预算安排总额]×100%</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15.4/16.2*100%=95.06</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政府</w:t>
            </w:r>
          </w:p>
          <w:p>
            <w:pPr>
              <w:spacing w:line="300" w:lineRule="exact"/>
              <w:jc w:val="center"/>
              <w:rPr>
                <w:rFonts w:eastAsia="楷体_GB2312"/>
                <w:kern w:val="0"/>
                <w:sz w:val="24"/>
              </w:rPr>
            </w:pPr>
            <w:r>
              <w:rPr>
                <w:rFonts w:eastAsia="楷体_GB2312"/>
                <w:kern w:val="0"/>
                <w:sz w:val="24"/>
              </w:rPr>
              <w:t>采购</w:t>
            </w:r>
          </w:p>
          <w:p>
            <w:pPr>
              <w:spacing w:line="300" w:lineRule="exact"/>
              <w:jc w:val="center"/>
              <w:rPr>
                <w:rFonts w:eastAsia="楷体_GB2312"/>
                <w:kern w:val="0"/>
                <w:sz w:val="24"/>
              </w:rPr>
            </w:pPr>
            <w:r>
              <w:rPr>
                <w:rFonts w:eastAsia="楷体_GB2312"/>
                <w:kern w:val="0"/>
                <w:sz w:val="24"/>
              </w:rPr>
              <w:t>完成率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政府采购完成率=（政府采购完成项目数/政府采购预算项目数）×100%；</w:t>
            </w:r>
          </w:p>
          <w:p>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按照完成率得分，若完成率＜50%，得0分。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不适用</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w:t>
            </w:r>
          </w:p>
          <w:p>
            <w:pPr>
              <w:spacing w:before="100" w:beforeAutospacing="1" w:after="100" w:afterAutospacing="1"/>
              <w:jc w:val="center"/>
              <w:rPr>
                <w:rFonts w:eastAsia="楷体_GB2312"/>
                <w:kern w:val="0"/>
                <w:sz w:val="24"/>
              </w:rPr>
            </w:pPr>
            <w:r>
              <w:rPr>
                <w:rFonts w:eastAsia="楷体_GB2312"/>
                <w:kern w:val="0"/>
                <w:sz w:val="24"/>
              </w:rPr>
              <w:t>管理（10分）</w:t>
            </w:r>
          </w:p>
        </w:tc>
        <w:tc>
          <w:tcPr>
            <w:tcW w:w="796" w:type="dxa"/>
            <w:tcMar>
              <w:top w:w="0" w:type="dxa"/>
              <w:left w:w="105" w:type="dxa"/>
              <w:bottom w:w="0" w:type="dxa"/>
              <w:right w:w="105" w:type="dxa"/>
            </w:tcMar>
            <w:vAlign w:val="center"/>
          </w:tcPr>
          <w:p>
            <w:pPr>
              <w:spacing w:line="280" w:lineRule="exact"/>
              <w:jc w:val="center"/>
              <w:rPr>
                <w:rFonts w:eastAsia="楷体_GB2312"/>
                <w:kern w:val="0"/>
                <w:sz w:val="24"/>
              </w:rPr>
            </w:pPr>
            <w:r>
              <w:rPr>
                <w:rFonts w:eastAsia="楷体_GB2312"/>
                <w:kern w:val="0"/>
                <w:sz w:val="24"/>
              </w:rPr>
              <w:t>资金</w:t>
            </w:r>
          </w:p>
          <w:p>
            <w:pPr>
              <w:spacing w:line="280" w:lineRule="exact"/>
              <w:jc w:val="center"/>
              <w:rPr>
                <w:rFonts w:eastAsia="楷体_GB2312"/>
                <w:kern w:val="0"/>
                <w:sz w:val="24"/>
              </w:rPr>
            </w:pPr>
            <w:r>
              <w:rPr>
                <w:rFonts w:eastAsia="楷体_GB2312"/>
                <w:kern w:val="0"/>
                <w:sz w:val="24"/>
              </w:rPr>
              <w:t>管理</w:t>
            </w:r>
          </w:p>
          <w:p>
            <w:pPr>
              <w:spacing w:line="280" w:lineRule="exact"/>
              <w:jc w:val="center"/>
              <w:rPr>
                <w:rFonts w:eastAsia="楷体_GB2312"/>
                <w:kern w:val="0"/>
                <w:sz w:val="24"/>
              </w:rPr>
            </w:pPr>
            <w:r>
              <w:rPr>
                <w:rFonts w:eastAsia="楷体_GB2312"/>
                <w:kern w:val="0"/>
                <w:sz w:val="24"/>
              </w:rPr>
              <w:t>制度</w:t>
            </w:r>
          </w:p>
          <w:p>
            <w:pPr>
              <w:spacing w:line="28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每发现一项问题，扣1分，扣完为止。</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eastAsia="楷体_GB2312"/>
                <w:kern w:val="0"/>
                <w:sz w:val="18"/>
                <w:szCs w:val="18"/>
              </w:rPr>
              <w:t>会计核算制度</w:t>
            </w:r>
            <w:r>
              <w:rPr>
                <w:rFonts w:hint="eastAsia" w:eastAsia="楷体_GB2312"/>
                <w:kern w:val="0"/>
                <w:sz w:val="18"/>
                <w:szCs w:val="18"/>
              </w:rPr>
              <w:t>不够</w:t>
            </w:r>
            <w:r>
              <w:rPr>
                <w:rFonts w:eastAsia="楷体_GB2312"/>
                <w:kern w:val="0"/>
                <w:sz w:val="18"/>
                <w:szCs w:val="18"/>
              </w:rPr>
              <w:t>完整</w:t>
            </w:r>
          </w:p>
        </w:tc>
        <w:tc>
          <w:tcPr>
            <w:tcW w:w="523" w:type="dxa"/>
            <w:gridSpan w:val="2"/>
            <w:vMerge w:val="restart"/>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合规性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合规率100%得2分；合规率每下降1%，扣0.5分，扣完为止。</w:t>
            </w:r>
          </w:p>
        </w:tc>
        <w:tc>
          <w:tcPr>
            <w:tcW w:w="989" w:type="dxa"/>
            <w:tcMar>
              <w:top w:w="0" w:type="dxa"/>
              <w:left w:w="105" w:type="dxa"/>
              <w:bottom w:w="0" w:type="dxa"/>
              <w:right w:w="105" w:type="dxa"/>
            </w:tcMar>
            <w:vAlign w:val="center"/>
          </w:tcPr>
          <w:p>
            <w:pPr>
              <w:jc w:val="center"/>
              <w:rPr>
                <w:rFonts w:eastAsia="楷体_GB2312"/>
                <w:kern w:val="0"/>
                <w:sz w:val="24"/>
              </w:rPr>
            </w:pPr>
            <w:r>
              <w:rPr>
                <w:rFonts w:eastAsia="楷体_GB2312"/>
                <w:spacing w:val="-20"/>
                <w:kern w:val="0"/>
                <w:sz w:val="18"/>
                <w:szCs w:val="18"/>
              </w:rPr>
              <w:t>部门预算资金使用符合相关的预算财务管理制度的规定</w:t>
            </w:r>
          </w:p>
        </w:tc>
        <w:tc>
          <w:tcPr>
            <w:tcW w:w="523" w:type="dxa"/>
            <w:gridSpan w:val="2"/>
            <w:vMerge w:val="continue"/>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6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合理性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相符率100%得2分；相符率每下降1%，扣0.5分，扣完为止。</w:t>
            </w:r>
          </w:p>
        </w:tc>
        <w:tc>
          <w:tcPr>
            <w:tcW w:w="989" w:type="dxa"/>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符合</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整改</w:t>
            </w:r>
          </w:p>
          <w:p>
            <w:pPr>
              <w:spacing w:line="300" w:lineRule="exact"/>
              <w:jc w:val="center"/>
              <w:rPr>
                <w:rFonts w:eastAsia="楷体_GB2312"/>
                <w:kern w:val="0"/>
                <w:sz w:val="24"/>
              </w:rPr>
            </w:pPr>
            <w:r>
              <w:rPr>
                <w:rFonts w:eastAsia="楷体_GB2312"/>
                <w:kern w:val="0"/>
                <w:sz w:val="24"/>
              </w:rPr>
              <w:t>落实</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tcMar>
              <w:top w:w="0" w:type="dxa"/>
              <w:left w:w="105" w:type="dxa"/>
              <w:bottom w:w="0" w:type="dxa"/>
              <w:right w:w="105" w:type="dxa"/>
            </w:tcMar>
          </w:tcPr>
          <w:p>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没发现违法违规问题或发现违法违纪行为并积极制定措施全部整改的，得3分；部分整改的，视整改情况得1-2分；未整改的，得0分。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eastAsia="楷体_GB2312"/>
                <w:spacing w:val="-20"/>
                <w:kern w:val="0"/>
                <w:sz w:val="18"/>
                <w:szCs w:val="18"/>
              </w:rPr>
              <w:t>部分整改</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资产管理（5分）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制度</w:t>
            </w:r>
          </w:p>
          <w:p>
            <w:pPr>
              <w:spacing w:line="300" w:lineRule="exact"/>
              <w:jc w:val="center"/>
              <w:rPr>
                <w:rFonts w:eastAsia="楷体_GB2312"/>
                <w:kern w:val="0"/>
                <w:sz w:val="24"/>
              </w:rPr>
            </w:pPr>
            <w:r>
              <w:rPr>
                <w:rFonts w:eastAsia="楷体_GB2312"/>
                <w:kern w:val="0"/>
                <w:sz w:val="24"/>
              </w:rPr>
              <w:t>健全性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每发现一项问题，扣0.5分，扣完为止。</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eastAsia="楷体_GB2312"/>
                <w:kern w:val="0"/>
                <w:sz w:val="18"/>
                <w:szCs w:val="18"/>
              </w:rPr>
              <w:t>制定的管理制度合法合规</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安全性</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每发现一项问题，扣0.5分，扣完为止。</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eastAsia="楷体_GB2312"/>
                <w:kern w:val="0"/>
                <w:sz w:val="18"/>
                <w:szCs w:val="18"/>
              </w:rPr>
              <w:t>保存完整</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固定</w:t>
            </w:r>
          </w:p>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利用率</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固定资产利用率=（实际在用固定资产总额/所有固定资产总额）×100%</w:t>
            </w:r>
          </w:p>
        </w:tc>
        <w:tc>
          <w:tcPr>
            <w:tcW w:w="1977" w:type="dxa"/>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99%≤结果≤100%，得2分；90%≤结果＜99%，得1分；结果＜90%，得0分。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590/628.96*100%=93.8</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84" w:hRule="atLeast"/>
          <w:tblCellSpacing w:w="0" w:type="dxa"/>
          <w:jc w:val="center"/>
        </w:trPr>
        <w:tc>
          <w:tcPr>
            <w:tcW w:w="66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产出与效果(共50分)</w:t>
            </w: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p>
          <w:p>
            <w:pPr>
              <w:spacing w:before="100" w:beforeAutospacing="1" w:after="100" w:afterAutospacing="1"/>
              <w:jc w:val="center"/>
              <w:rPr>
                <w:rFonts w:eastAsia="楷体_GB2312"/>
                <w:kern w:val="0"/>
                <w:sz w:val="24"/>
              </w:rPr>
            </w:pPr>
            <w:r>
              <w:rPr>
                <w:rFonts w:eastAsia="楷体_GB2312"/>
                <w:kern w:val="0"/>
                <w:sz w:val="24"/>
              </w:rPr>
              <w:t>产出指标（30分）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数量</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7</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完成绩效目标</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08"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质量</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雨露计划进行顺利</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4"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时效</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8</w:t>
            </w: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雨露计划项目进行符合项目进度</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效益指标（20分）</w:t>
            </w:r>
          </w:p>
        </w:tc>
        <w:tc>
          <w:tcPr>
            <w:tcW w:w="796" w:type="dxa"/>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经济</w:t>
            </w:r>
          </w:p>
          <w:p>
            <w:pPr>
              <w:spacing w:line="300" w:lineRule="exact"/>
              <w:jc w:val="center"/>
              <w:rPr>
                <w:rFonts w:eastAsia="楷体_GB2312"/>
                <w:kern w:val="0"/>
                <w:sz w:val="24"/>
              </w:rPr>
            </w:pPr>
            <w:r>
              <w:rPr>
                <w:rFonts w:eastAsia="楷体_GB2312"/>
                <w:kern w:val="0"/>
                <w:sz w:val="24"/>
              </w:rPr>
              <w:t>效益</w:t>
            </w:r>
          </w:p>
        </w:tc>
        <w:tc>
          <w:tcPr>
            <w:tcW w:w="720"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p>
            <w:pPr>
              <w:spacing w:before="100" w:beforeAutospacing="1" w:after="100" w:afterAutospacing="1"/>
              <w:jc w:val="center"/>
              <w:rPr>
                <w:rFonts w:eastAsia="楷体_GB2312"/>
                <w:kern w:val="0"/>
                <w:sz w:val="24"/>
              </w:rPr>
            </w:pPr>
            <w:r>
              <w:rPr>
                <w:rFonts w:eastAsia="楷体_GB2312"/>
                <w:kern w:val="0"/>
                <w:sz w:val="24"/>
              </w:rPr>
              <w:t>（根据需要增减指标并赋分值）</w:t>
            </w:r>
          </w:p>
          <w:p>
            <w:pPr>
              <w:spacing w:before="100" w:beforeAutospacing="1" w:after="100" w:afterAutospacing="1"/>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无直接指标</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6"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社会</w:t>
            </w:r>
          </w:p>
          <w:p>
            <w:pPr>
              <w:spacing w:line="300" w:lineRule="exact"/>
              <w:jc w:val="center"/>
              <w:rPr>
                <w:rFonts w:eastAsia="楷体_GB2312"/>
                <w:kern w:val="0"/>
                <w:sz w:val="24"/>
              </w:rPr>
            </w:pPr>
            <w:r>
              <w:rPr>
                <w:rFonts w:eastAsia="楷体_GB2312"/>
                <w:kern w:val="0"/>
                <w:sz w:val="24"/>
              </w:rPr>
              <w:t>效益</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社会反响好</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60"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环境</w:t>
            </w:r>
          </w:p>
          <w:p>
            <w:pPr>
              <w:spacing w:line="300" w:lineRule="exact"/>
              <w:jc w:val="center"/>
              <w:rPr>
                <w:rFonts w:eastAsia="楷体_GB2312"/>
                <w:kern w:val="0"/>
                <w:sz w:val="24"/>
              </w:rPr>
            </w:pPr>
            <w:r>
              <w:rPr>
                <w:rFonts w:eastAsia="楷体_GB2312"/>
                <w:kern w:val="0"/>
                <w:sz w:val="24"/>
              </w:rPr>
              <w:t>效益</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无直接指标</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6"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vAlign w:val="center"/>
          </w:tcPr>
          <w:p>
            <w:pPr>
              <w:spacing w:line="300" w:lineRule="exact"/>
              <w:jc w:val="center"/>
              <w:rPr>
                <w:rFonts w:eastAsia="楷体_GB2312"/>
                <w:kern w:val="0"/>
                <w:sz w:val="24"/>
              </w:rPr>
            </w:pPr>
            <w:r>
              <w:rPr>
                <w:rFonts w:eastAsia="楷体_GB2312"/>
                <w:kern w:val="0"/>
                <w:sz w:val="24"/>
              </w:rPr>
              <w:t>可持续性</w:t>
            </w:r>
          </w:p>
        </w:tc>
        <w:tc>
          <w:tcPr>
            <w:tcW w:w="720" w:type="dxa"/>
            <w:vMerge w:val="continue"/>
            <w:vAlign w:val="center"/>
          </w:tcPr>
          <w:p>
            <w:pPr>
              <w:jc w:val="center"/>
              <w:rPr>
                <w:rFonts w:eastAsia="楷体_GB2312"/>
                <w:kern w:val="0"/>
                <w:sz w:val="24"/>
              </w:rPr>
            </w:pPr>
          </w:p>
        </w:tc>
        <w:tc>
          <w:tcPr>
            <w:tcW w:w="3575" w:type="dxa"/>
            <w:tcMar>
              <w:top w:w="0" w:type="dxa"/>
              <w:left w:w="105" w:type="dxa"/>
              <w:bottom w:w="0" w:type="dxa"/>
              <w:right w:w="105" w:type="dxa"/>
            </w:tcMar>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对照绩效目标，按实际情况计算得分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目前政策可持续</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25" w:hRule="atLeast"/>
          <w:tblCellSpacing w:w="0" w:type="dxa"/>
          <w:jc w:val="center"/>
        </w:trPr>
        <w:tc>
          <w:tcPr>
            <w:tcW w:w="660" w:type="dxa"/>
            <w:vMerge w:val="continue"/>
            <w:vAlign w:val="center"/>
          </w:tcPr>
          <w:p>
            <w:pPr>
              <w:jc w:val="center"/>
              <w:rPr>
                <w:rFonts w:eastAsia="楷体_GB2312"/>
                <w:kern w:val="0"/>
                <w:sz w:val="24"/>
              </w:rPr>
            </w:pPr>
          </w:p>
        </w:tc>
        <w:tc>
          <w:tcPr>
            <w:tcW w:w="780" w:type="dxa"/>
            <w:vMerge w:val="continue"/>
            <w:vAlign w:val="center"/>
          </w:tcPr>
          <w:p>
            <w:pPr>
              <w:jc w:val="center"/>
              <w:rPr>
                <w:rFonts w:eastAsia="楷体_GB2312"/>
                <w:kern w:val="0"/>
                <w:sz w:val="24"/>
              </w:rPr>
            </w:pPr>
          </w:p>
        </w:tc>
        <w:tc>
          <w:tcPr>
            <w:tcW w:w="796" w:type="dxa"/>
            <w:tcMar>
              <w:top w:w="0" w:type="dxa"/>
              <w:left w:w="105" w:type="dxa"/>
              <w:bottom w:w="0" w:type="dxa"/>
              <w:right w:w="105" w:type="dxa"/>
            </w:tcMar>
            <w:vAlign w:val="center"/>
          </w:tcPr>
          <w:p>
            <w:pPr>
              <w:spacing w:line="260" w:lineRule="exact"/>
              <w:jc w:val="center"/>
              <w:rPr>
                <w:rFonts w:eastAsia="楷体_GB2312"/>
                <w:kern w:val="0"/>
                <w:sz w:val="24"/>
              </w:rPr>
            </w:pPr>
            <w:r>
              <w:rPr>
                <w:rFonts w:eastAsia="楷体_GB2312"/>
                <w:kern w:val="0"/>
                <w:sz w:val="24"/>
              </w:rPr>
              <w:t>社会公众与服务对象满意度</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tcMar>
              <w:top w:w="0" w:type="dxa"/>
              <w:left w:w="105" w:type="dxa"/>
              <w:bottom w:w="0" w:type="dxa"/>
              <w:right w:w="105" w:type="dxa"/>
            </w:tcMar>
            <w:vAlign w:val="center"/>
          </w:tcPr>
          <w:p>
            <w:pPr>
              <w:jc w:val="center"/>
              <w:rPr>
                <w:rFonts w:eastAsia="楷体_GB2312"/>
                <w:kern w:val="0"/>
                <w:sz w:val="18"/>
                <w:szCs w:val="18"/>
              </w:rPr>
            </w:pPr>
            <w:r>
              <w:rPr>
                <w:rFonts w:hint="eastAsia" w:eastAsia="楷体_GB2312"/>
                <w:kern w:val="0"/>
                <w:sz w:val="18"/>
                <w:szCs w:val="18"/>
              </w:rPr>
              <w:t>每年收集意见，反映都很好，满意度100%</w:t>
            </w:r>
          </w:p>
        </w:tc>
        <w:tc>
          <w:tcPr>
            <w:tcW w:w="523" w:type="dxa"/>
            <w:gridSpan w:val="2"/>
            <w:tcMar>
              <w:top w:w="0" w:type="dxa"/>
              <w:left w:w="105" w:type="dxa"/>
              <w:bottom w:w="0" w:type="dxa"/>
              <w:right w:w="105" w:type="dxa"/>
            </w:tcMar>
            <w:vAlign w:val="center"/>
          </w:tcPr>
          <w:p>
            <w:pPr>
              <w:jc w:val="center"/>
              <w:rPr>
                <w:rFonts w:eastAsia="楷体_GB2312"/>
                <w:kern w:val="0"/>
                <w:sz w:val="24"/>
              </w:rPr>
            </w:pPr>
            <w:r>
              <w:rPr>
                <w:rFonts w:hint="eastAsia" w:eastAsia="楷体_GB2312"/>
                <w:kern w:val="0"/>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0" w:hRule="atLeast"/>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合计</w:t>
            </w:r>
          </w:p>
        </w:tc>
        <w:tc>
          <w:tcPr>
            <w:tcW w:w="78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96"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20"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100</w:t>
            </w:r>
          </w:p>
        </w:tc>
        <w:tc>
          <w:tcPr>
            <w:tcW w:w="3575"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1977" w:type="dxa"/>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989" w:type="dxa"/>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tcMar>
              <w:top w:w="0" w:type="dxa"/>
              <w:left w:w="105" w:type="dxa"/>
              <w:bottom w:w="0" w:type="dxa"/>
              <w:right w:w="105" w:type="dxa"/>
            </w:tcMar>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1" w:type="dxa"/>
          <w:trHeight w:val="1125" w:hRule="atLeast"/>
          <w:tblCellSpacing w:w="0" w:type="dxa"/>
          <w:jc w:val="center"/>
        </w:trPr>
        <w:tc>
          <w:tcPr>
            <w:tcW w:w="660" w:type="dxa"/>
            <w:tcMar>
              <w:top w:w="0" w:type="dxa"/>
              <w:left w:w="105" w:type="dxa"/>
              <w:bottom w:w="0" w:type="dxa"/>
              <w:right w:w="105" w:type="dxa"/>
            </w:tcMar>
            <w:vAlign w:val="center"/>
          </w:tcPr>
          <w:p>
            <w:pPr>
              <w:spacing w:before="100" w:beforeAutospacing="1" w:after="100" w:afterAutospacing="1"/>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评价等次</w:t>
            </w:r>
          </w:p>
        </w:tc>
        <w:tc>
          <w:tcPr>
            <w:tcW w:w="9349" w:type="dxa"/>
            <w:gridSpan w:val="7"/>
            <w:tcMar>
              <w:top w:w="0" w:type="dxa"/>
              <w:left w:w="105" w:type="dxa"/>
              <w:bottom w:w="0" w:type="dxa"/>
              <w:right w:w="105" w:type="dxa"/>
            </w:tcMar>
            <w:vAlign w:val="center"/>
          </w:tcPr>
          <w:p>
            <w:pPr>
              <w:spacing w:before="100" w:beforeAutospacing="1" w:after="100" w:afterAutospacing="1"/>
              <w:rPr>
                <w:rFonts w:ascii="楷体_GB2312" w:hAnsi="楷体_GB2312" w:eastAsia="楷体_GB2312" w:cs="楷体_GB2312"/>
                <w:kern w:val="0"/>
                <w:sz w:val="24"/>
              </w:rPr>
            </w:pPr>
            <w:r>
              <w:rPr>
                <w:rFonts w:hint="eastAsia" w:ascii="楷体_GB2312" w:hAnsi="楷体_GB2312" w:eastAsia="楷体_GB2312" w:cs="楷体_GB2312"/>
                <w:kern w:val="0"/>
                <w:sz w:val="24"/>
              </w:rPr>
              <w:t>□优秀  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 xml:space="preserve">分≤得分≤100分；  □良好  </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分≤得分＜9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分；□一般  60分≤得分＜</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  □较差  得分＜60分</w:t>
            </w:r>
          </w:p>
        </w:tc>
      </w:tr>
    </w:tbl>
    <w:p>
      <w:pPr>
        <w:spacing w:before="100" w:beforeAutospacing="1" w:after="100" w:afterAutospacing="1"/>
        <w:jc w:val="left"/>
        <w:rPr>
          <w:rFonts w:ascii="仿宋_GB2312" w:hAnsi="仿宋_GB2312" w:eastAsia="仿宋_GB2312" w:cs="仿宋_GB2312"/>
          <w:kern w:val="0"/>
          <w:sz w:val="24"/>
        </w:rPr>
      </w:pPr>
      <w:r>
        <w:rPr>
          <w:rFonts w:hint="eastAsia" w:ascii="仿宋_GB2312" w:hAnsi="仿宋_GB2312" w:eastAsia="仿宋_GB2312" w:cs="仿宋_GB2312"/>
          <w:sz w:val="24"/>
        </w:rPr>
        <w:t>附件2-2</w:t>
      </w:r>
    </w:p>
    <w:p>
      <w:pPr>
        <w:pStyle w:val="4"/>
        <w:widowControl w:val="0"/>
        <w:spacing w:before="0" w:beforeAutospacing="0" w:after="0" w:afterAutospacing="0" w:line="800" w:lineRule="exact"/>
        <w:jc w:val="center"/>
        <w:rPr>
          <w:rStyle w:val="7"/>
          <w:rFonts w:ascii="Times New Roman" w:hAnsi="Times New Roman" w:eastAsia="方正粗宋简体" w:cs="Times New Roman"/>
          <w:b w:val="0"/>
          <w:bCs w:val="0"/>
          <w:spacing w:val="-20"/>
          <w:sz w:val="44"/>
          <w:szCs w:val="44"/>
        </w:rPr>
      </w:pPr>
      <w:r>
        <w:rPr>
          <w:rStyle w:val="7"/>
          <w:rFonts w:ascii="Times New Roman" w:hAnsi="Times New Roman" w:eastAsia="方正粗宋简体" w:cs="Times New Roman"/>
          <w:b w:val="0"/>
          <w:bCs w:val="0"/>
          <w:spacing w:val="-20"/>
          <w:sz w:val="44"/>
          <w:szCs w:val="44"/>
        </w:rPr>
        <w:t>2020年度部门（单位）整体支出绩效自评报告</w:t>
      </w:r>
    </w:p>
    <w:p>
      <w:pPr>
        <w:spacing w:before="240" w:line="560" w:lineRule="exact"/>
        <w:ind w:firstLine="420" w:firstLineChars="200"/>
        <w:jc w:val="left"/>
        <w:rPr>
          <w:kern w:val="0"/>
        </w:rPr>
      </w:pPr>
      <w:r>
        <w:t xml:space="preserve">   </w:t>
      </w:r>
      <w:r>
        <w:rPr>
          <w:rFonts w:eastAsia="仿宋_GB2312"/>
          <w:kern w:val="0"/>
          <w:sz w:val="32"/>
          <w:szCs w:val="32"/>
        </w:rPr>
        <w:t>一、部门（单位）基本概况</w:t>
      </w:r>
    </w:p>
    <w:p>
      <w:pPr>
        <w:widowControl/>
        <w:shd w:val="clear" w:color="auto" w:fill="FFFFFF"/>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（一）部门职责</w:t>
      </w:r>
    </w:p>
    <w:p>
      <w:pPr>
        <w:widowControl/>
        <w:spacing w:line="600" w:lineRule="exact"/>
        <w:ind w:firstLine="640" w:firstLineChars="200"/>
        <w:rPr>
          <w:rFonts w:hint="eastAsia" w:eastAsia="仿宋_GB2312"/>
          <w:kern w:val="0"/>
          <w:sz w:val="32"/>
          <w:szCs w:val="32"/>
        </w:rPr>
      </w:pPr>
      <w:r>
        <w:rPr>
          <w:rFonts w:hint="eastAsia" w:eastAsia="仿宋_GB2312"/>
          <w:kern w:val="0"/>
          <w:sz w:val="32"/>
          <w:szCs w:val="32"/>
        </w:rPr>
        <w:t>加强扶贫工作重点乡镇和重点村扶贫开发的政策研究和规划，会同有关部门拟定全县扶贫开发中长期发展规划；加强扶贫交流与合作，争取扶贫</w:t>
      </w:r>
      <w:bookmarkStart w:id="0" w:name="_GoBack"/>
      <w:r>
        <w:rPr>
          <w:rFonts w:hint="eastAsia" w:eastAsia="仿宋_GB2312"/>
          <w:kern w:val="0"/>
          <w:sz w:val="32"/>
          <w:szCs w:val="32"/>
        </w:rPr>
        <w:t>外资和项目的引进并</w:t>
      </w:r>
      <w:bookmarkEnd w:id="0"/>
      <w:r>
        <w:rPr>
          <w:rFonts w:hint="eastAsia" w:eastAsia="仿宋_GB2312"/>
          <w:kern w:val="0"/>
          <w:sz w:val="32"/>
          <w:szCs w:val="32"/>
        </w:rPr>
        <w:t>组织实施；积极拓展民间扶贫渠道，广泛吸纳社会各界扶贫捐助资金。</w:t>
      </w:r>
    </w:p>
    <w:p>
      <w:pPr>
        <w:widowControl/>
        <w:shd w:val="clear" w:color="auto" w:fill="FFFFFF"/>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（二）机构设置及决算单位构成</w:t>
      </w:r>
    </w:p>
    <w:p>
      <w:pPr>
        <w:widowControl/>
        <w:spacing w:line="600" w:lineRule="exact"/>
        <w:ind w:firstLine="640" w:firstLineChars="200"/>
        <w:rPr>
          <w:rFonts w:hint="eastAsia" w:eastAsia="仿宋_GB2312"/>
          <w:kern w:val="0"/>
          <w:sz w:val="32"/>
          <w:szCs w:val="32"/>
        </w:rPr>
      </w:pPr>
      <w:r>
        <w:rPr>
          <w:rFonts w:hint="eastAsia" w:eastAsia="仿宋_GB2312"/>
          <w:kern w:val="0"/>
          <w:sz w:val="32"/>
          <w:szCs w:val="32"/>
        </w:rPr>
        <w:t>1.内设机构设置。扶贫办单位内设机构包括：新晃县扶贫产业服务中心。</w:t>
      </w:r>
    </w:p>
    <w:p>
      <w:pPr>
        <w:widowControl/>
        <w:spacing w:line="600" w:lineRule="exact"/>
        <w:ind w:firstLine="640" w:firstLineChars="200"/>
        <w:rPr>
          <w:rFonts w:hint="eastAsia" w:eastAsia="仿宋_GB2312"/>
          <w:kern w:val="0"/>
          <w:sz w:val="32"/>
          <w:szCs w:val="32"/>
        </w:rPr>
      </w:pPr>
      <w:r>
        <w:rPr>
          <w:rFonts w:hint="eastAsia" w:eastAsia="仿宋_GB2312"/>
          <w:kern w:val="0"/>
          <w:sz w:val="32"/>
          <w:szCs w:val="32"/>
        </w:rPr>
        <w:t>2.决算单位构成。</w:t>
      </w:r>
      <w:r>
        <w:rPr>
          <w:rFonts w:hint="eastAsia" w:eastAsia="仿宋_GB2312"/>
          <w:kern w:val="0"/>
          <w:sz w:val="32"/>
          <w:szCs w:val="32"/>
        </w:rPr>
        <w:t>扶贫开发办公室2019年部门决算汇总公开单位构成包括：新晃县扶贫开发办公室单位本级。</w:t>
      </w:r>
    </w:p>
    <w:p>
      <w:pPr>
        <w:widowControl/>
        <w:shd w:val="clear" w:color="auto" w:fill="FFFFFF"/>
        <w:spacing w:line="600" w:lineRule="exact"/>
        <w:ind w:firstLine="562" w:firstLineChars="200"/>
        <w:rPr>
          <w:rFonts w:ascii="宋体" w:hAnsi="宋体" w:cs="宋体"/>
          <w:b/>
          <w:bCs/>
          <w:kern w:val="0"/>
          <w:sz w:val="28"/>
          <w:szCs w:val="28"/>
        </w:rPr>
      </w:pPr>
      <w:r>
        <w:rPr>
          <w:rFonts w:hint="eastAsia" w:ascii="宋体" w:hAnsi="宋体" w:cs="宋体"/>
          <w:b/>
          <w:bCs/>
          <w:kern w:val="0"/>
          <w:sz w:val="28"/>
          <w:szCs w:val="28"/>
        </w:rPr>
        <w:t>（三）部门财政资金收支情况</w:t>
      </w:r>
    </w:p>
    <w:p>
      <w:pPr>
        <w:widowControl/>
        <w:shd w:val="clear" w:color="auto" w:fill="FFFFFF"/>
        <w:spacing w:line="600" w:lineRule="exact"/>
        <w:ind w:firstLine="562" w:firstLineChars="200"/>
        <w:rPr>
          <w:rFonts w:ascii="宋体" w:hAnsi="宋体" w:cs="宋体"/>
          <w:b/>
          <w:kern w:val="0"/>
          <w:sz w:val="28"/>
          <w:szCs w:val="28"/>
        </w:rPr>
      </w:pPr>
      <w:r>
        <w:rPr>
          <w:rFonts w:hint="eastAsia" w:ascii="宋体" w:hAnsi="宋体" w:cs="宋体"/>
          <w:b/>
          <w:kern w:val="0"/>
          <w:sz w:val="28"/>
          <w:szCs w:val="28"/>
        </w:rPr>
        <w:t>1.部门财政资金收入情况</w:t>
      </w:r>
    </w:p>
    <w:p>
      <w:pPr>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rPr>
        <w:t>本年收入合计692.19万元，其中：财政拨款收入692.19万元，占100%</w:t>
      </w:r>
      <w:r>
        <w:rPr>
          <w:rFonts w:hint="eastAsia" w:eastAsia="仿宋_GB2312"/>
          <w:kern w:val="0"/>
          <w:sz w:val="32"/>
          <w:szCs w:val="32"/>
          <w:lang w:eastAsia="zh-CN"/>
        </w:rPr>
        <w:t>。</w:t>
      </w:r>
    </w:p>
    <w:p>
      <w:pPr>
        <w:widowControl/>
        <w:shd w:val="clear" w:color="auto" w:fill="FFFFFF"/>
        <w:spacing w:line="600" w:lineRule="exact"/>
        <w:ind w:firstLine="562" w:firstLineChars="200"/>
        <w:rPr>
          <w:rFonts w:ascii="宋体" w:hAnsi="宋体" w:cs="宋体"/>
          <w:b/>
          <w:kern w:val="0"/>
          <w:sz w:val="28"/>
          <w:szCs w:val="28"/>
        </w:rPr>
      </w:pPr>
      <w:r>
        <w:rPr>
          <w:rFonts w:hint="eastAsia" w:ascii="宋体" w:hAnsi="宋体" w:cs="宋体"/>
          <w:b/>
          <w:kern w:val="0"/>
          <w:sz w:val="28"/>
          <w:szCs w:val="28"/>
        </w:rPr>
        <w:t>2.部门财政资金支出情况</w:t>
      </w:r>
    </w:p>
    <w:p>
      <w:pPr>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rPr>
        <w:t>本年支出合计719.83万元，其中：基本支出619.40万元，占86.05%；项目支出100.46万元，占13.95%</w:t>
      </w:r>
      <w:r>
        <w:rPr>
          <w:rFonts w:hint="eastAsia" w:eastAsia="仿宋_GB2312"/>
          <w:kern w:val="0"/>
          <w:sz w:val="32"/>
          <w:szCs w:val="32"/>
          <w:lang w:eastAsia="zh-CN"/>
        </w:rPr>
        <w:t>。</w:t>
      </w:r>
    </w:p>
    <w:p>
      <w:pPr>
        <w:spacing w:line="560" w:lineRule="exact"/>
        <w:ind w:firstLine="640" w:firstLineChars="200"/>
        <w:jc w:val="left"/>
        <w:rPr>
          <w:rFonts w:eastAsia="仿宋_GB2312"/>
          <w:kern w:val="0"/>
          <w:sz w:val="32"/>
          <w:szCs w:val="32"/>
        </w:rPr>
      </w:pPr>
      <w:r>
        <w:rPr>
          <w:rFonts w:eastAsia="仿宋_GB2312"/>
          <w:kern w:val="0"/>
          <w:sz w:val="32"/>
          <w:szCs w:val="32"/>
        </w:rPr>
        <w:t>二、部门（单位）整体支出绩效状况</w:t>
      </w:r>
    </w:p>
    <w:p>
      <w:pPr>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rPr>
        <w:t>扶贫办2020年支出全部用于扶贫事业，保障了全县扶贫工作顺利进行</w:t>
      </w:r>
      <w:r>
        <w:rPr>
          <w:rFonts w:hint="eastAsia" w:eastAsia="仿宋_GB2312"/>
          <w:kern w:val="0"/>
          <w:sz w:val="32"/>
          <w:szCs w:val="32"/>
          <w:lang w:eastAsia="zh-CN"/>
        </w:rPr>
        <w:t>。</w:t>
      </w:r>
    </w:p>
    <w:p>
      <w:pPr>
        <w:spacing w:line="560" w:lineRule="exact"/>
        <w:ind w:firstLine="640" w:firstLineChars="200"/>
        <w:jc w:val="left"/>
        <w:rPr>
          <w:rFonts w:eastAsia="仿宋_GB2312"/>
          <w:kern w:val="0"/>
          <w:sz w:val="32"/>
          <w:szCs w:val="32"/>
        </w:rPr>
      </w:pPr>
      <w:r>
        <w:rPr>
          <w:rFonts w:eastAsia="仿宋_GB2312"/>
          <w:kern w:val="0"/>
          <w:sz w:val="32"/>
          <w:szCs w:val="32"/>
        </w:rPr>
        <w:t>三、存在的问题及原因</w:t>
      </w:r>
    </w:p>
    <w:p>
      <w:pPr>
        <w:widowControl/>
        <w:spacing w:line="600" w:lineRule="exact"/>
        <w:ind w:firstLine="640" w:firstLineChars="200"/>
        <w:rPr>
          <w:rFonts w:ascii="宋体" w:hAnsi="宋体" w:cs="宋体"/>
          <w:color w:val="333333"/>
          <w:kern w:val="0"/>
          <w:sz w:val="28"/>
          <w:szCs w:val="28"/>
        </w:rPr>
      </w:pPr>
      <w:r>
        <w:rPr>
          <w:rFonts w:hint="eastAsia" w:eastAsia="仿宋_GB2312"/>
          <w:kern w:val="0"/>
          <w:sz w:val="32"/>
          <w:szCs w:val="32"/>
        </w:rPr>
        <w:t>除基本支出外，单位每年要负担一些财政无预算的刚性支出，如精准扶贫工作支出没有预算公用经费等，资金缺口大，单位运转困难。同时，也造成单位难以按照部门预算使用资金。</w:t>
      </w:r>
    </w:p>
    <w:p>
      <w:pPr>
        <w:spacing w:line="560" w:lineRule="exact"/>
        <w:ind w:firstLine="640" w:firstLineChars="200"/>
        <w:jc w:val="left"/>
        <w:rPr>
          <w:rFonts w:eastAsia="仿宋_GB2312"/>
          <w:kern w:val="0"/>
          <w:sz w:val="32"/>
          <w:szCs w:val="32"/>
        </w:rPr>
      </w:pPr>
      <w:r>
        <w:rPr>
          <w:rFonts w:eastAsia="仿宋_GB2312"/>
          <w:kern w:val="0"/>
          <w:sz w:val="32"/>
          <w:szCs w:val="32"/>
        </w:rPr>
        <w:t>四、提高财政资金绩效的措施与建议</w:t>
      </w:r>
    </w:p>
    <w:p>
      <w:pPr>
        <w:spacing w:line="560" w:lineRule="exact"/>
        <w:ind w:firstLine="640" w:firstLineChars="200"/>
        <w:jc w:val="left"/>
        <w:rPr>
          <w:rFonts w:hint="eastAsia" w:eastAsia="仿宋_GB2312"/>
          <w:kern w:val="0"/>
          <w:sz w:val="32"/>
          <w:szCs w:val="32"/>
        </w:rPr>
      </w:pPr>
      <w:r>
        <w:rPr>
          <w:rFonts w:hint="eastAsia" w:eastAsia="仿宋_GB2312"/>
          <w:kern w:val="0"/>
          <w:sz w:val="32"/>
          <w:szCs w:val="32"/>
        </w:rPr>
        <w:t>1.科学合理编制预算，严格执行预算。加强预算编制的前瞻性，按政策规定及本部门的发展规划，结合上一年度预算执行情况和本年度预算收支变化因素，科学、合理编制本年预算草案，避免项目支出与基本支出划分不准或预 算支出与实际执行出现偏差，加强预算支出的审核、跟踪及预算执行情况分析，提高预算编制严谨性和可控性。　</w:t>
      </w:r>
    </w:p>
    <w:p>
      <w:pPr>
        <w:spacing w:line="560" w:lineRule="exact"/>
        <w:ind w:firstLine="640" w:firstLineChars="200"/>
        <w:jc w:val="left"/>
        <w:rPr>
          <w:rFonts w:hint="eastAsia" w:eastAsia="仿宋_GB2312"/>
          <w:kern w:val="0"/>
          <w:sz w:val="32"/>
          <w:szCs w:val="32"/>
        </w:rPr>
      </w:pPr>
      <w:r>
        <w:rPr>
          <w:rFonts w:hint="eastAsia" w:eastAsia="仿宋_GB2312"/>
          <w:kern w:val="0"/>
          <w:sz w:val="32"/>
          <w:szCs w:val="32"/>
        </w:rPr>
        <w:t>2.规范账务处理，提高财务信息质量。严格按照《会计法》、《行政单位会计制度》、《行政单位财务规则》等规定执行财务核算，并结合实际情况，完整、准确地披露相关信息，做到决算与预算相衔接。</w:t>
      </w:r>
    </w:p>
    <w:p>
      <w:pPr>
        <w:spacing w:line="560" w:lineRule="exact"/>
        <w:ind w:firstLine="640" w:firstLineChars="200"/>
        <w:jc w:val="left"/>
        <w:rPr>
          <w:rFonts w:eastAsia="仿宋_GB2312"/>
          <w:kern w:val="0"/>
          <w:sz w:val="32"/>
          <w:szCs w:val="32"/>
        </w:rPr>
      </w:pPr>
      <w:r>
        <w:rPr>
          <w:rFonts w:eastAsia="仿宋_GB2312"/>
          <w:kern w:val="0"/>
          <w:sz w:val="32"/>
          <w:szCs w:val="32"/>
        </w:rPr>
        <w:t xml:space="preserve"> </w:t>
      </w:r>
    </w:p>
    <w:p>
      <w:pPr>
        <w:spacing w:line="560" w:lineRule="exact"/>
        <w:ind w:firstLine="640" w:firstLineChars="200"/>
        <w:jc w:val="left"/>
        <w:rPr>
          <w:rFonts w:hint="default" w:eastAsia="仿宋_GB2312"/>
          <w:kern w:val="0"/>
          <w:sz w:val="32"/>
          <w:szCs w:val="32"/>
          <w:lang w:val="en-US" w:eastAsia="zh-CN"/>
        </w:rPr>
      </w:pPr>
      <w:r>
        <w:rPr>
          <w:rFonts w:eastAsia="仿宋_GB2312"/>
          <w:kern w:val="0"/>
          <w:sz w:val="32"/>
          <w:szCs w:val="32"/>
        </w:rPr>
        <w:t xml:space="preserve">                        </w:t>
      </w:r>
      <w:r>
        <w:rPr>
          <w:rFonts w:hint="eastAsia" w:eastAsia="仿宋_GB2312"/>
          <w:kern w:val="0"/>
          <w:sz w:val="32"/>
          <w:szCs w:val="32"/>
        </w:rPr>
        <w:t xml:space="preserve">   </w:t>
      </w:r>
      <w:r>
        <w:rPr>
          <w:rFonts w:hint="eastAsia" w:eastAsia="仿宋_GB2312"/>
          <w:kern w:val="0"/>
          <w:sz w:val="32"/>
          <w:szCs w:val="32"/>
          <w:lang w:val="en-US" w:eastAsia="zh-CN"/>
        </w:rPr>
        <w:t>新晃侗族自治县乡村振兴局</w:t>
      </w:r>
    </w:p>
    <w:p>
      <w:pPr>
        <w:spacing w:line="560" w:lineRule="exact"/>
        <w:ind w:firstLine="640" w:firstLineChars="200"/>
        <w:jc w:val="left"/>
        <w:rPr>
          <w:kern w:val="0"/>
          <w:sz w:val="24"/>
        </w:rPr>
      </w:pPr>
      <w:r>
        <w:rPr>
          <w:rFonts w:hint="eastAsia" w:eastAsia="仿宋_GB2312"/>
          <w:kern w:val="0"/>
          <w:sz w:val="32"/>
          <w:szCs w:val="32"/>
        </w:rPr>
        <w:t xml:space="preserve">                                  </w:t>
      </w:r>
      <w:r>
        <w:rPr>
          <w:rFonts w:hint="eastAsia" w:eastAsia="仿宋_GB2312"/>
          <w:kern w:val="0"/>
          <w:sz w:val="32"/>
          <w:szCs w:val="32"/>
        </w:rPr>
        <w:t xml:space="preserve">2021年 </w:t>
      </w:r>
      <w:r>
        <w:rPr>
          <w:rFonts w:hint="eastAsia" w:eastAsia="仿宋_GB2312"/>
          <w:kern w:val="0"/>
          <w:sz w:val="32"/>
          <w:szCs w:val="32"/>
        </w:rPr>
        <w:t>9月</w:t>
      </w:r>
      <w:r>
        <w:rPr>
          <w:rFonts w:hint="eastAsia" w:eastAsia="仿宋_GB2312"/>
          <w:kern w:val="0"/>
          <w:sz w:val="32"/>
          <w:szCs w:val="32"/>
        </w:rPr>
        <w:t>10日</w:t>
      </w:r>
      <w:r>
        <w:rPr>
          <w:rFonts w:hint="eastAsia" w:eastAsia="仿宋_GB2312"/>
          <w:kern w:val="0"/>
          <w:sz w:val="32"/>
          <w:szCs w:val="32"/>
        </w:rPr>
        <w:br w:type="page"/>
      </w:r>
      <w:r>
        <w:rPr>
          <w:rFonts w:hint="eastAsia" w:ascii="仿宋_GB2312" w:hAnsi="仿宋_GB2312" w:eastAsia="仿宋_GB2312" w:cs="仿宋_GB2312"/>
          <w:sz w:val="24"/>
        </w:rPr>
        <w:t>附件3-1</w:t>
      </w:r>
    </w:p>
    <w:p>
      <w:pPr>
        <w:pStyle w:val="4"/>
        <w:widowControl w:val="0"/>
        <w:spacing w:before="0" w:beforeAutospacing="0" w:after="0" w:afterAutospacing="0" w:line="800" w:lineRule="exact"/>
        <w:jc w:val="center"/>
        <w:rPr>
          <w:rStyle w:val="7"/>
          <w:rFonts w:ascii="Times New Roman" w:hAnsi="Times New Roman" w:eastAsia="方正粗宋简体" w:cs="Times New Roman"/>
          <w:b w:val="0"/>
          <w:sz w:val="44"/>
          <w:szCs w:val="44"/>
        </w:rPr>
      </w:pPr>
      <w:r>
        <w:rPr>
          <w:rStyle w:val="7"/>
          <w:rFonts w:ascii="Times New Roman" w:hAnsi="Times New Roman" w:eastAsia="方正粗宋简体" w:cs="Times New Roman"/>
          <w:b w:val="0"/>
          <w:sz w:val="44"/>
          <w:szCs w:val="44"/>
        </w:rPr>
        <w:t>2020年度财政支出绩效自评完成情况汇总表</w:t>
      </w:r>
    </w:p>
    <w:p>
      <w:pPr>
        <w:spacing w:line="400" w:lineRule="exact"/>
        <w:rPr>
          <w:rFonts w:eastAsia="华文中宋"/>
          <w:kern w:val="0"/>
          <w:sz w:val="24"/>
        </w:rPr>
      </w:pPr>
      <w:r>
        <w:rPr>
          <w:rFonts w:eastAsia="华文中宋"/>
          <w:kern w:val="0"/>
          <w:sz w:val="24"/>
        </w:rPr>
        <w:t>主管部门（盖章）：               填报人：                 联系电话：          </w:t>
      </w:r>
    </w:p>
    <w:tbl>
      <w:tblPr>
        <w:tblStyle w:val="5"/>
        <w:tblW w:w="9680"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4"/>
        <w:gridCol w:w="1894"/>
        <w:gridCol w:w="2410"/>
        <w:gridCol w:w="776"/>
        <w:gridCol w:w="862"/>
        <w:gridCol w:w="992"/>
        <w:gridCol w:w="733"/>
        <w:gridCol w:w="777"/>
        <w:gridCol w:w="5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restart"/>
            <w:tcBorders>
              <w:top w:val="single" w:color="auto" w:sz="2" w:space="0"/>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序号</w:t>
            </w:r>
          </w:p>
        </w:tc>
        <w:tc>
          <w:tcPr>
            <w:tcW w:w="1894"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项目单位</w:t>
            </w:r>
          </w:p>
        </w:tc>
        <w:tc>
          <w:tcPr>
            <w:tcW w:w="2410"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项目名称</w:t>
            </w:r>
          </w:p>
        </w:tc>
        <w:tc>
          <w:tcPr>
            <w:tcW w:w="2630" w:type="dxa"/>
            <w:gridSpan w:val="3"/>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项目资金情况</w:t>
            </w:r>
          </w:p>
        </w:tc>
        <w:tc>
          <w:tcPr>
            <w:tcW w:w="733"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自评分数</w:t>
            </w:r>
          </w:p>
        </w:tc>
        <w:tc>
          <w:tcPr>
            <w:tcW w:w="777"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自评等级</w:t>
            </w:r>
          </w:p>
        </w:tc>
        <w:tc>
          <w:tcPr>
            <w:tcW w:w="532" w:type="dxa"/>
            <w:vMerge w:val="restart"/>
            <w:tcBorders>
              <w:top w:val="single" w:color="auto" w:sz="2" w:space="0"/>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kern w:val="0"/>
                <w:sz w:val="24"/>
              </w:rPr>
            </w:pPr>
          </w:p>
        </w:tc>
        <w:tc>
          <w:tcPr>
            <w:tcW w:w="1894" w:type="dxa"/>
            <w:vMerge w:val="continue"/>
            <w:vAlign w:val="center"/>
          </w:tcPr>
          <w:p>
            <w:pPr>
              <w:spacing w:line="300" w:lineRule="exact"/>
              <w:jc w:val="center"/>
              <w:rPr>
                <w:rFonts w:eastAsia="仿宋_GB2312"/>
                <w:kern w:val="0"/>
                <w:sz w:val="24"/>
              </w:rPr>
            </w:pPr>
          </w:p>
        </w:tc>
        <w:tc>
          <w:tcPr>
            <w:tcW w:w="2410" w:type="dxa"/>
            <w:vMerge w:val="continue"/>
            <w:vAlign w:val="center"/>
          </w:tcPr>
          <w:p>
            <w:pPr>
              <w:spacing w:line="300" w:lineRule="exact"/>
              <w:jc w:val="center"/>
              <w:rPr>
                <w:rFonts w:eastAsia="仿宋_GB2312"/>
                <w:kern w:val="0"/>
                <w:sz w:val="24"/>
              </w:rPr>
            </w:pPr>
          </w:p>
        </w:tc>
        <w:tc>
          <w:tcPr>
            <w:tcW w:w="776" w:type="dxa"/>
            <w:vMerge w:val="restart"/>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预算总金额</w:t>
            </w:r>
          </w:p>
        </w:tc>
        <w:tc>
          <w:tcPr>
            <w:tcW w:w="1854" w:type="dxa"/>
            <w:gridSpan w:val="2"/>
            <w:tcMar>
              <w:top w:w="15" w:type="dxa"/>
              <w:left w:w="15" w:type="dxa"/>
              <w:bottom w:w="15" w:type="dxa"/>
              <w:right w:w="15" w:type="dxa"/>
            </w:tcMar>
          </w:tcPr>
          <w:p>
            <w:pPr>
              <w:spacing w:line="300" w:lineRule="exact"/>
              <w:rPr>
                <w:rFonts w:eastAsia="仿宋_GB2312"/>
                <w:kern w:val="0"/>
                <w:sz w:val="24"/>
              </w:rPr>
            </w:pPr>
            <w:r>
              <w:rPr>
                <w:rFonts w:eastAsia="仿宋_GB2312"/>
                <w:kern w:val="0"/>
                <w:sz w:val="24"/>
              </w:rPr>
              <w:t>其中：</w:t>
            </w:r>
          </w:p>
          <w:p>
            <w:pPr>
              <w:spacing w:line="300" w:lineRule="exact"/>
              <w:ind w:firstLine="240" w:firstLineChars="100"/>
              <w:rPr>
                <w:rFonts w:eastAsia="仿宋_GB2312"/>
                <w:kern w:val="0"/>
                <w:sz w:val="24"/>
              </w:rPr>
            </w:pPr>
            <w:r>
              <w:rPr>
                <w:rFonts w:eastAsia="仿宋_GB2312"/>
                <w:kern w:val="0"/>
                <w:sz w:val="24"/>
              </w:rPr>
              <w:t>县级财政资金</w:t>
            </w:r>
          </w:p>
        </w:tc>
        <w:tc>
          <w:tcPr>
            <w:tcW w:w="733" w:type="dxa"/>
            <w:vMerge w:val="continue"/>
            <w:vAlign w:val="center"/>
          </w:tcPr>
          <w:p>
            <w:pPr>
              <w:spacing w:line="300" w:lineRule="exact"/>
              <w:jc w:val="center"/>
              <w:rPr>
                <w:rFonts w:eastAsia="仿宋_GB2312"/>
                <w:kern w:val="0"/>
                <w:sz w:val="24"/>
              </w:rPr>
            </w:pPr>
          </w:p>
        </w:tc>
        <w:tc>
          <w:tcPr>
            <w:tcW w:w="777" w:type="dxa"/>
            <w:vMerge w:val="continue"/>
            <w:vAlign w:val="center"/>
          </w:tcPr>
          <w:p>
            <w:pPr>
              <w:spacing w:line="300" w:lineRule="exact"/>
              <w:jc w:val="center"/>
              <w:rPr>
                <w:rFonts w:eastAsia="仿宋_GB2312"/>
                <w:kern w:val="0"/>
                <w:sz w:val="24"/>
              </w:rPr>
            </w:pPr>
          </w:p>
        </w:tc>
        <w:tc>
          <w:tcPr>
            <w:tcW w:w="532" w:type="dxa"/>
            <w:vMerge w:val="continue"/>
            <w:tcBorders>
              <w:right w:val="single" w:color="auto" w:sz="2" w:space="0"/>
            </w:tcBorders>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kern w:val="0"/>
                <w:sz w:val="24"/>
              </w:rPr>
            </w:pPr>
          </w:p>
        </w:tc>
        <w:tc>
          <w:tcPr>
            <w:tcW w:w="1894" w:type="dxa"/>
            <w:vMerge w:val="continue"/>
            <w:vAlign w:val="center"/>
          </w:tcPr>
          <w:p>
            <w:pPr>
              <w:spacing w:line="300" w:lineRule="exact"/>
              <w:jc w:val="center"/>
              <w:rPr>
                <w:rFonts w:eastAsia="仿宋_GB2312"/>
                <w:kern w:val="0"/>
                <w:sz w:val="24"/>
              </w:rPr>
            </w:pPr>
          </w:p>
        </w:tc>
        <w:tc>
          <w:tcPr>
            <w:tcW w:w="2410" w:type="dxa"/>
            <w:vMerge w:val="continue"/>
            <w:vAlign w:val="center"/>
          </w:tcPr>
          <w:p>
            <w:pPr>
              <w:spacing w:line="300" w:lineRule="exact"/>
              <w:jc w:val="center"/>
              <w:rPr>
                <w:rFonts w:eastAsia="仿宋_GB2312"/>
                <w:kern w:val="0"/>
                <w:sz w:val="24"/>
              </w:rPr>
            </w:pPr>
          </w:p>
        </w:tc>
        <w:tc>
          <w:tcPr>
            <w:tcW w:w="776" w:type="dxa"/>
            <w:vMerge w:val="continue"/>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预算</w:t>
            </w:r>
          </w:p>
          <w:p>
            <w:pPr>
              <w:spacing w:line="300" w:lineRule="exact"/>
              <w:jc w:val="center"/>
              <w:rPr>
                <w:rFonts w:eastAsia="仿宋_GB2312"/>
                <w:kern w:val="0"/>
                <w:sz w:val="24"/>
              </w:rPr>
            </w:pPr>
            <w:r>
              <w:rPr>
                <w:rFonts w:eastAsia="仿宋_GB2312"/>
                <w:kern w:val="0"/>
                <w:sz w:val="24"/>
              </w:rPr>
              <w:t>安排</w:t>
            </w: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r>
              <w:rPr>
                <w:rFonts w:eastAsia="仿宋_GB2312"/>
                <w:kern w:val="0"/>
                <w:sz w:val="24"/>
              </w:rPr>
              <w:t>实际</w:t>
            </w:r>
          </w:p>
          <w:p>
            <w:pPr>
              <w:spacing w:line="300" w:lineRule="exact"/>
              <w:jc w:val="center"/>
              <w:rPr>
                <w:rFonts w:eastAsia="仿宋_GB2312"/>
                <w:kern w:val="0"/>
                <w:sz w:val="24"/>
              </w:rPr>
            </w:pPr>
            <w:r>
              <w:rPr>
                <w:rFonts w:eastAsia="仿宋_GB2312"/>
                <w:kern w:val="0"/>
                <w:sz w:val="24"/>
              </w:rPr>
              <w:t>支出</w:t>
            </w:r>
          </w:p>
        </w:tc>
        <w:tc>
          <w:tcPr>
            <w:tcW w:w="733" w:type="dxa"/>
            <w:vMerge w:val="continue"/>
            <w:vAlign w:val="center"/>
          </w:tcPr>
          <w:p>
            <w:pPr>
              <w:spacing w:line="300" w:lineRule="exact"/>
              <w:jc w:val="center"/>
              <w:rPr>
                <w:rFonts w:eastAsia="仿宋_GB2312"/>
                <w:kern w:val="0"/>
                <w:sz w:val="24"/>
              </w:rPr>
            </w:pPr>
          </w:p>
        </w:tc>
        <w:tc>
          <w:tcPr>
            <w:tcW w:w="777" w:type="dxa"/>
            <w:vMerge w:val="continue"/>
            <w:vAlign w:val="center"/>
          </w:tcPr>
          <w:p>
            <w:pPr>
              <w:spacing w:line="300" w:lineRule="exact"/>
              <w:jc w:val="center"/>
              <w:rPr>
                <w:rFonts w:eastAsia="仿宋_GB2312"/>
                <w:kern w:val="0"/>
                <w:sz w:val="24"/>
              </w:rPr>
            </w:pPr>
          </w:p>
        </w:tc>
        <w:tc>
          <w:tcPr>
            <w:tcW w:w="532" w:type="dxa"/>
            <w:vMerge w:val="continue"/>
            <w:tcBorders>
              <w:right w:val="single" w:color="auto" w:sz="2" w:space="0"/>
            </w:tcBorders>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9680" w:type="dxa"/>
            <w:gridSpan w:val="9"/>
            <w:tcBorders>
              <w:left w:val="single" w:color="auto" w:sz="2" w:space="0"/>
              <w:right w:val="single" w:color="auto" w:sz="2" w:space="0"/>
            </w:tcBorders>
            <w:tcMar>
              <w:top w:w="15" w:type="dxa"/>
              <w:left w:w="15" w:type="dxa"/>
              <w:bottom w:w="15" w:type="dxa"/>
              <w:right w:w="15" w:type="dxa"/>
            </w:tcMar>
          </w:tcPr>
          <w:p>
            <w:pPr>
              <w:spacing w:line="300" w:lineRule="exact"/>
              <w:rPr>
                <w:rFonts w:eastAsia="仿宋_GB2312"/>
                <w:kern w:val="0"/>
                <w:sz w:val="24"/>
              </w:rPr>
            </w:pPr>
            <w:r>
              <w:rPr>
                <w:rFonts w:eastAsia="仿宋_GB2312"/>
                <w:kern w:val="0"/>
                <w:sz w:val="24"/>
              </w:rPr>
              <w:t>一、项目绩效自评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1</w:t>
            </w: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驻村办</w:t>
            </w: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驻村工作队经费</w:t>
            </w: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134</w:t>
            </w: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134</w:t>
            </w: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134</w:t>
            </w: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100</w:t>
            </w: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r>
              <w:rPr>
                <w:rFonts w:hint="eastAsia" w:eastAsia="仿宋_GB2312"/>
                <w:kern w:val="0"/>
                <w:sz w:val="24"/>
              </w:rPr>
              <w:t>优秀</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hint="eastAsia" w:eastAsia="仿宋_GB2312"/>
                <w:kern w:val="0"/>
                <w:sz w:val="24"/>
                <w:lang w:val="en-US" w:eastAsia="zh-CN"/>
              </w:rPr>
            </w:pPr>
            <w:r>
              <w:rPr>
                <w:rFonts w:hint="eastAsia" w:eastAsia="仿宋_GB2312"/>
                <w:kern w:val="0"/>
                <w:sz w:val="24"/>
                <w:lang w:val="en-US" w:eastAsia="zh-CN"/>
              </w:rPr>
              <w:t>2</w:t>
            </w:r>
          </w:p>
        </w:tc>
        <w:tc>
          <w:tcPr>
            <w:tcW w:w="1894" w:type="dxa"/>
            <w:tcMar>
              <w:top w:w="15" w:type="dxa"/>
              <w:left w:w="15" w:type="dxa"/>
              <w:bottom w:w="15" w:type="dxa"/>
              <w:right w:w="15" w:type="dxa"/>
            </w:tcMar>
            <w:vAlign w:val="center"/>
          </w:tcPr>
          <w:p>
            <w:pPr>
              <w:spacing w:line="300" w:lineRule="exact"/>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县乡镇振兴局</w:t>
            </w:r>
          </w:p>
        </w:tc>
        <w:tc>
          <w:tcPr>
            <w:tcW w:w="2410" w:type="dxa"/>
            <w:tcMar>
              <w:top w:w="15" w:type="dxa"/>
              <w:left w:w="15" w:type="dxa"/>
              <w:bottom w:w="15" w:type="dxa"/>
              <w:right w:w="15" w:type="dxa"/>
            </w:tcMar>
            <w:vAlign w:val="center"/>
          </w:tcPr>
          <w:p>
            <w:pPr>
              <w:spacing w:line="300" w:lineRule="exact"/>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小额信贷风险补偿金</w:t>
            </w:r>
          </w:p>
        </w:tc>
        <w:tc>
          <w:tcPr>
            <w:tcW w:w="776" w:type="dxa"/>
            <w:tcMar>
              <w:top w:w="15" w:type="dxa"/>
              <w:left w:w="15" w:type="dxa"/>
              <w:bottom w:w="15" w:type="dxa"/>
              <w:right w:w="15" w:type="dxa"/>
            </w:tcMar>
            <w:vAlign w:val="center"/>
          </w:tcPr>
          <w:p>
            <w:pPr>
              <w:spacing w:line="300" w:lineRule="exact"/>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20</w:t>
            </w:r>
          </w:p>
        </w:tc>
        <w:tc>
          <w:tcPr>
            <w:tcW w:w="862" w:type="dxa"/>
            <w:tcMar>
              <w:top w:w="15" w:type="dxa"/>
              <w:left w:w="15" w:type="dxa"/>
              <w:bottom w:w="15" w:type="dxa"/>
              <w:right w:w="15" w:type="dxa"/>
            </w:tcMar>
            <w:vAlign w:val="center"/>
          </w:tcPr>
          <w:p>
            <w:pPr>
              <w:spacing w:line="300" w:lineRule="exact"/>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20</w:t>
            </w:r>
          </w:p>
        </w:tc>
        <w:tc>
          <w:tcPr>
            <w:tcW w:w="992" w:type="dxa"/>
            <w:tcMar>
              <w:top w:w="15" w:type="dxa"/>
              <w:left w:w="15" w:type="dxa"/>
              <w:bottom w:w="15" w:type="dxa"/>
              <w:right w:w="15" w:type="dxa"/>
            </w:tcMar>
            <w:vAlign w:val="center"/>
          </w:tcPr>
          <w:p>
            <w:pPr>
              <w:spacing w:line="300" w:lineRule="exact"/>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20</w:t>
            </w:r>
          </w:p>
        </w:tc>
        <w:tc>
          <w:tcPr>
            <w:tcW w:w="733" w:type="dxa"/>
            <w:tcMar>
              <w:top w:w="15" w:type="dxa"/>
              <w:left w:w="15" w:type="dxa"/>
              <w:bottom w:w="15" w:type="dxa"/>
              <w:right w:w="15" w:type="dxa"/>
            </w:tcMar>
            <w:vAlign w:val="center"/>
          </w:tcPr>
          <w:p>
            <w:pPr>
              <w:spacing w:line="300" w:lineRule="exact"/>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10</w:t>
            </w:r>
          </w:p>
        </w:tc>
        <w:tc>
          <w:tcPr>
            <w:tcW w:w="777" w:type="dxa"/>
            <w:tcMar>
              <w:top w:w="15" w:type="dxa"/>
              <w:left w:w="15" w:type="dxa"/>
              <w:bottom w:w="15" w:type="dxa"/>
              <w:right w:w="15" w:type="dxa"/>
            </w:tcMar>
            <w:vAlign w:val="center"/>
          </w:tcPr>
          <w:p>
            <w:pPr>
              <w:spacing w:line="300" w:lineRule="exact"/>
              <w:jc w:val="center"/>
              <w:rPr>
                <w:rFonts w:ascii="Times New Roman" w:hAnsi="Times New Roman" w:eastAsia="仿宋_GB2312" w:cs="Times New Roman"/>
                <w:kern w:val="0"/>
                <w:sz w:val="24"/>
                <w:szCs w:val="24"/>
                <w:lang w:val="en-US" w:eastAsia="zh-CN" w:bidi="ar-SA"/>
              </w:rPr>
            </w:pPr>
            <w:r>
              <w:rPr>
                <w:rFonts w:hint="eastAsia" w:eastAsia="仿宋_GB2312"/>
                <w:kern w:val="0"/>
                <w:sz w:val="24"/>
              </w:rPr>
              <w:t>优秀</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c>
          <w:tcPr>
            <w:tcW w:w="1894"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2410"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6"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86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992"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33"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777" w:type="dxa"/>
            <w:tcMar>
              <w:top w:w="15" w:type="dxa"/>
              <w:left w:w="15" w:type="dxa"/>
              <w:bottom w:w="15" w:type="dxa"/>
              <w:right w:w="15" w:type="dxa"/>
            </w:tcMar>
            <w:vAlign w:val="center"/>
          </w:tcPr>
          <w:p>
            <w:pPr>
              <w:spacing w:line="300" w:lineRule="exact"/>
              <w:jc w:val="center"/>
              <w:rPr>
                <w:rFonts w:eastAsia="仿宋_GB2312"/>
                <w:kern w:val="0"/>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2" w:hRule="atLeast"/>
          <w:tblCellSpacing w:w="0" w:type="dxa"/>
          <w:jc w:val="center"/>
        </w:trPr>
        <w:tc>
          <w:tcPr>
            <w:tcW w:w="9680" w:type="dxa"/>
            <w:gridSpan w:val="9"/>
            <w:tcBorders>
              <w:left w:val="single" w:color="auto" w:sz="2" w:space="0"/>
              <w:bottom w:val="single" w:color="auto" w:sz="2" w:space="0"/>
              <w:right w:val="single" w:color="auto" w:sz="2" w:space="0"/>
            </w:tcBorders>
            <w:tcMar>
              <w:top w:w="15" w:type="dxa"/>
              <w:left w:w="15" w:type="dxa"/>
              <w:bottom w:w="15" w:type="dxa"/>
              <w:right w:w="15" w:type="dxa"/>
            </w:tcMar>
            <w:vAlign w:val="center"/>
          </w:tcPr>
          <w:p>
            <w:pPr>
              <w:spacing w:line="300" w:lineRule="exact"/>
              <w:rPr>
                <w:rFonts w:eastAsia="仿宋_GB2312"/>
                <w:kern w:val="0"/>
                <w:sz w:val="24"/>
              </w:rPr>
            </w:pPr>
            <w:r>
              <w:rPr>
                <w:rFonts w:eastAsia="仿宋_GB2312"/>
                <w:kern w:val="0"/>
                <w:sz w:val="24"/>
              </w:rPr>
              <w:t>二、部门（单位）整体支出绩效自评：</w:t>
            </w:r>
          </w:p>
          <w:p>
            <w:pPr>
              <w:spacing w:line="300" w:lineRule="exact"/>
              <w:rPr>
                <w:rFonts w:eastAsia="仿宋_GB2312"/>
                <w:kern w:val="0"/>
                <w:sz w:val="24"/>
              </w:rPr>
            </w:pPr>
          </w:p>
          <w:p>
            <w:pPr>
              <w:spacing w:line="300" w:lineRule="exact"/>
              <w:ind w:firstLine="360" w:firstLineChars="150"/>
              <w:rPr>
                <w:rFonts w:eastAsia="仿宋_GB2312"/>
                <w:kern w:val="0"/>
                <w:sz w:val="24"/>
              </w:rPr>
            </w:pPr>
            <w:r>
              <w:rPr>
                <w:rFonts w:eastAsia="仿宋_GB2312"/>
                <w:kern w:val="0"/>
                <w:sz w:val="24"/>
              </w:rPr>
              <w:t>部门（单位）：</w:t>
            </w:r>
            <w:r>
              <w:rPr>
                <w:rFonts w:hint="eastAsia" w:eastAsia="仿宋_GB2312"/>
                <w:kern w:val="0"/>
                <w:sz w:val="24"/>
              </w:rPr>
              <w:t>驻村办</w:t>
            </w: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自评分数：</w:t>
            </w:r>
            <w:r>
              <w:rPr>
                <w:rFonts w:hint="eastAsia" w:eastAsia="仿宋_GB2312"/>
                <w:kern w:val="0"/>
                <w:sz w:val="24"/>
              </w:rPr>
              <w:t>100</w:t>
            </w: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自评等级：</w:t>
            </w:r>
            <w:r>
              <w:rPr>
                <w:rFonts w:hint="eastAsia" w:eastAsia="仿宋_GB2312"/>
                <w:kern w:val="0"/>
                <w:sz w:val="24"/>
              </w:rPr>
              <w:t>优秀</w:t>
            </w:r>
          </w:p>
        </w:tc>
      </w:tr>
    </w:tbl>
    <w:p>
      <w:pPr>
        <w:spacing w:line="400" w:lineRule="exact"/>
        <w:jc w:val="left"/>
        <w:rPr>
          <w:rFonts w:eastAsia="仿宋_GB2312"/>
          <w:kern w:val="0"/>
          <w:sz w:val="24"/>
        </w:rPr>
      </w:pPr>
      <w:r>
        <w:rPr>
          <w:rFonts w:eastAsia="仿宋_GB2312"/>
          <w:kern w:val="0"/>
          <w:sz w:val="24"/>
        </w:rPr>
        <w:t>备注：评价等级划分如下</w:t>
      </w:r>
    </w:p>
    <w:p>
      <w:pPr>
        <w:spacing w:line="400" w:lineRule="exact"/>
        <w:jc w:val="left"/>
        <w:rPr>
          <w:rFonts w:eastAsia="仿宋_GB2312"/>
          <w:kern w:val="0"/>
          <w:sz w:val="24"/>
        </w:rPr>
      </w:pPr>
      <w:r>
        <w:rPr>
          <w:rFonts w:eastAsia="仿宋_GB2312"/>
          <w:kern w:val="0"/>
          <w:sz w:val="24"/>
        </w:rPr>
        <w:t>优秀  95分≤得分≤100分；良好  80分≤得分＜95分；一般  60分≤得分＜80分；较差  得分＜60分</w:t>
      </w:r>
    </w:p>
    <w:p>
      <w:pPr>
        <w:rPr>
          <w:rFonts w:hint="eastAsia"/>
        </w:rPr>
      </w:pPr>
    </w:p>
    <w:p/>
    <w:sectPr>
      <w:footerReference r:id="rId3" w:type="default"/>
      <w:footerReference r:id="rId4" w:type="even"/>
      <w:pgSz w:w="11906" w:h="16838"/>
      <w:pgMar w:top="1701" w:right="1361" w:bottom="1701" w:left="1701" w:header="1134"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6022" w:y="52"/>
      <w:rPr>
        <w:rStyle w:val="8"/>
        <w:rFonts w:ascii="宋体" w:hAnsi="宋体"/>
        <w:sz w:val="21"/>
        <w:szCs w:val="21"/>
      </w:rPr>
    </w:pPr>
    <w:r>
      <w:rPr>
        <w:rFonts w:ascii="宋体" w:hAnsi="宋体"/>
        <w:sz w:val="21"/>
        <w:szCs w:val="21"/>
      </w:rPr>
      <w:fldChar w:fldCharType="begin"/>
    </w:r>
    <w:r>
      <w:rPr>
        <w:rStyle w:val="8"/>
        <w:rFonts w:ascii="宋体" w:hAnsi="宋体"/>
        <w:sz w:val="21"/>
        <w:szCs w:val="21"/>
      </w:rPr>
      <w:instrText xml:space="preserve">PAGE  </w:instrText>
    </w:r>
    <w:r>
      <w:rPr>
        <w:rFonts w:ascii="宋体" w:hAnsi="宋体"/>
        <w:sz w:val="21"/>
        <w:szCs w:val="21"/>
      </w:rPr>
      <w:fldChar w:fldCharType="separate"/>
    </w:r>
    <w:r>
      <w:rPr>
        <w:rStyle w:val="8"/>
        <w:rFonts w:ascii="宋体" w:hAnsi="宋体"/>
        <w:sz w:val="21"/>
        <w:szCs w:val="21"/>
      </w:rPr>
      <w:t>- 1 -</w:t>
    </w:r>
    <w:r>
      <w:rPr>
        <w:rFonts w:ascii="宋体" w:hAnsi="宋体"/>
        <w:sz w:val="21"/>
        <w:szCs w:val="21"/>
      </w:rPr>
      <w:fldChar w:fldCharType="end"/>
    </w:r>
  </w:p>
  <w:p>
    <w:pPr>
      <w:pStyle w:val="2"/>
      <w:ind w:right="360"/>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5771E"/>
    <w:multiLevelType w:val="singleLevel"/>
    <w:tmpl w:val="1D6577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F458A9"/>
    <w:rsid w:val="00126F54"/>
    <w:rsid w:val="003246B7"/>
    <w:rsid w:val="00416282"/>
    <w:rsid w:val="00633383"/>
    <w:rsid w:val="008C1B0D"/>
    <w:rsid w:val="009361B2"/>
    <w:rsid w:val="009A0EF0"/>
    <w:rsid w:val="009A3C4E"/>
    <w:rsid w:val="00E07F0B"/>
    <w:rsid w:val="00E9199F"/>
    <w:rsid w:val="00F26938"/>
    <w:rsid w:val="02DE030F"/>
    <w:rsid w:val="16C53367"/>
    <w:rsid w:val="549FE9B3"/>
    <w:rsid w:val="6AF458A9"/>
    <w:rsid w:val="C79406EE"/>
    <w:rsid w:val="CFFF384F"/>
    <w:rsid w:val="EEDF46D2"/>
    <w:rsid w:val="F37E9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1535</Words>
  <Characters>8755</Characters>
  <Lines>72</Lines>
  <Paragraphs>20</Paragraphs>
  <TotalTime>4</TotalTime>
  <ScaleCrop>false</ScaleCrop>
  <LinksUpToDate>false</LinksUpToDate>
  <CharactersWithSpaces>10270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2021-09-10T09:58:00Z</dcterms:created>
  <dc:creator>Administrator</dc:creator>
  <cp:lastModifiedBy>海底两万里</cp:lastModifiedBy>
  <dcterms:modified xsi:type="dcterms:W3CDTF">2021-09-10T11:34:33Z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7937C5AF76FD4879A2ABDF5A0887D9A6</vt:lpwstr>
  </property>
</Properties>
</file>