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F159E9" w14:textId="77777777" w:rsidR="0035678F" w:rsidRDefault="0035678F" w:rsidP="0035678F">
      <w:pPr>
        <w:spacing w:line="600" w:lineRule="exact"/>
        <w:jc w:val="center"/>
        <w:rPr>
          <w:rFonts w:eastAsia="方正粗宋简体" w:hAnsi="方正粗宋简体"/>
          <w:w w:val="85"/>
          <w:kern w:val="0"/>
          <w:sz w:val="44"/>
          <w:szCs w:val="44"/>
        </w:rPr>
      </w:pPr>
      <w:r>
        <w:rPr>
          <w:rFonts w:eastAsia="方正粗宋简体"/>
          <w:w w:val="85"/>
          <w:kern w:val="0"/>
          <w:sz w:val="44"/>
          <w:szCs w:val="44"/>
        </w:rPr>
        <w:t>2019</w:t>
      </w:r>
      <w:r>
        <w:rPr>
          <w:rFonts w:eastAsia="方正粗宋简体" w:hAnsi="方正粗宋简体"/>
          <w:w w:val="85"/>
          <w:kern w:val="0"/>
          <w:sz w:val="44"/>
          <w:szCs w:val="44"/>
        </w:rPr>
        <w:t>年度新晃侗族自治县财政支出项目自评报告</w:t>
      </w:r>
    </w:p>
    <w:p w14:paraId="32131E21" w14:textId="77777777" w:rsidR="0035678F" w:rsidRDefault="0035678F" w:rsidP="0035678F">
      <w:pPr>
        <w:pStyle w:val="a7"/>
        <w:widowControl w:val="0"/>
        <w:spacing w:before="0" w:beforeAutospacing="0" w:after="0" w:afterAutospacing="0" w:line="600" w:lineRule="exact"/>
        <w:ind w:firstLineChars="196" w:firstLine="551"/>
        <w:rPr>
          <w:rFonts w:ascii="Times New Roman" w:eastAsia="仿宋_GB2312" w:hAnsi="Times New Roman" w:cs="Times New Roman"/>
          <w:b/>
          <w:sz w:val="28"/>
          <w:szCs w:val="28"/>
        </w:rPr>
      </w:pPr>
      <w:r>
        <w:rPr>
          <w:rFonts w:ascii="Times New Roman" w:eastAsia="仿宋_GB2312" w:hAnsi="Times New Roman" w:cs="Times New Roman"/>
          <w:b/>
          <w:sz w:val="28"/>
          <w:szCs w:val="28"/>
        </w:rPr>
        <w:t>一、项目概况</w:t>
      </w:r>
    </w:p>
    <w:p w14:paraId="2277B3B4" w14:textId="77777777" w:rsidR="0035678F" w:rsidRDefault="0035678F" w:rsidP="0035678F">
      <w:pPr>
        <w:pStyle w:val="a7"/>
        <w:widowControl w:val="0"/>
        <w:spacing w:before="0" w:beforeAutospacing="0" w:after="0" w:afterAutospacing="0" w:line="520" w:lineRule="exact"/>
        <w:ind w:firstLine="480"/>
        <w:rPr>
          <w:rFonts w:ascii="Times New Roman" w:eastAsia="仿宋_GB2312" w:hAnsi="Times New Roman" w:cs="Times New Roman"/>
          <w:sz w:val="28"/>
          <w:szCs w:val="28"/>
        </w:rPr>
      </w:pPr>
      <w:r>
        <w:rPr>
          <w:rFonts w:ascii="Times New Roman" w:eastAsia="仿宋_GB2312" w:hAnsi="Times New Roman" w:cs="Times New Roman"/>
          <w:sz w:val="28"/>
          <w:szCs w:val="28"/>
        </w:rPr>
        <w:t>（一）项目基本情况：</w:t>
      </w:r>
    </w:p>
    <w:p w14:paraId="6535C074" w14:textId="77777777" w:rsidR="0035678F" w:rsidRDefault="0035678F" w:rsidP="0035678F">
      <w:pPr>
        <w:rPr>
          <w:rFonts w:ascii="仿宋" w:eastAsia="仿宋" w:hAnsi="仿宋" w:cs="仿宋"/>
          <w:spacing w:val="-10"/>
          <w:sz w:val="28"/>
          <w:szCs w:val="28"/>
        </w:rPr>
      </w:pPr>
      <w:r>
        <w:rPr>
          <w:rFonts w:eastAsia="仿宋_GB2312" w:hint="eastAsia"/>
          <w:sz w:val="28"/>
          <w:szCs w:val="28"/>
        </w:rPr>
        <w:t xml:space="preserve">　　</w:t>
      </w:r>
      <w:r>
        <w:rPr>
          <w:rFonts w:eastAsia="仿宋_GB2312"/>
          <w:sz w:val="28"/>
          <w:szCs w:val="28"/>
        </w:rPr>
        <w:t>项目单位职能</w:t>
      </w:r>
      <w:r>
        <w:rPr>
          <w:rFonts w:eastAsia="仿宋_GB2312" w:hint="eastAsia"/>
          <w:sz w:val="28"/>
          <w:szCs w:val="28"/>
        </w:rPr>
        <w:t>：</w:t>
      </w:r>
      <w:r>
        <w:rPr>
          <w:rFonts w:ascii="仿宋" w:eastAsia="仿宋" w:hAnsi="仿宋" w:cs="仿宋" w:hint="eastAsia"/>
          <w:sz w:val="28"/>
          <w:szCs w:val="28"/>
        </w:rPr>
        <w:t>我中心紧紧围绕“加快库区发展、维护库区稳定、推进富民强县”的战略，突出“移民后扶、移民致富、移民稳定”重点，认真落实移民后扶政策，狠抓各项工作的落实，实现了全县库区经济社会稳定和谐发展。</w:t>
      </w:r>
    </w:p>
    <w:p w14:paraId="5A250798" w14:textId="77777777" w:rsidR="0035678F" w:rsidRDefault="0035678F" w:rsidP="0035678F">
      <w:pPr>
        <w:pStyle w:val="a7"/>
        <w:widowControl w:val="0"/>
        <w:spacing w:before="0" w:beforeAutospacing="0" w:after="0" w:afterAutospacing="0" w:line="520" w:lineRule="exact"/>
        <w:ind w:firstLine="480"/>
        <w:rPr>
          <w:rFonts w:ascii="Times New Roman" w:eastAsia="仿宋_GB2312" w:hAnsi="Times New Roman" w:cs="Times New Roman"/>
          <w:sz w:val="28"/>
          <w:szCs w:val="28"/>
        </w:rPr>
      </w:pPr>
      <w:r>
        <w:rPr>
          <w:rFonts w:ascii="Times New Roman" w:eastAsia="仿宋_GB2312" w:hAnsi="Times New Roman" w:cs="Times New Roman"/>
          <w:sz w:val="28"/>
          <w:szCs w:val="28"/>
        </w:rPr>
        <w:t>项目立项依据</w:t>
      </w:r>
      <w:r>
        <w:rPr>
          <w:rFonts w:ascii="Times New Roman" w:eastAsia="仿宋_GB2312" w:hAnsi="Times New Roman" w:cs="Times New Roman" w:hint="eastAsia"/>
          <w:sz w:val="28"/>
          <w:szCs w:val="28"/>
        </w:rPr>
        <w:t>：严格按国家要求制定后期扶持人口核定和动态管理、项目管理、资金管理及财务规章制度等配套政策；按国家要求制定绩效管理实施细则</w:t>
      </w:r>
    </w:p>
    <w:p w14:paraId="59A129CF" w14:textId="77777777" w:rsidR="0035678F" w:rsidRDefault="0035678F" w:rsidP="0035678F">
      <w:pPr>
        <w:pStyle w:val="a7"/>
        <w:widowControl w:val="0"/>
        <w:spacing w:before="0" w:beforeAutospacing="0" w:after="0" w:afterAutospacing="0" w:line="520" w:lineRule="exact"/>
        <w:ind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项目实施主体</w:t>
      </w:r>
      <w:r>
        <w:rPr>
          <w:rFonts w:ascii="Times New Roman" w:eastAsia="仿宋_GB2312" w:hAnsi="Times New Roman" w:cs="Times New Roman" w:hint="eastAsia"/>
          <w:sz w:val="28"/>
          <w:szCs w:val="28"/>
        </w:rPr>
        <w:t>：实施主体通过县招投标进行确定。</w:t>
      </w:r>
    </w:p>
    <w:p w14:paraId="16CDD101" w14:textId="77777777" w:rsidR="0035678F" w:rsidRDefault="0035678F" w:rsidP="0035678F">
      <w:pPr>
        <w:spacing w:line="580" w:lineRule="exact"/>
        <w:ind w:firstLineChars="200" w:firstLine="560"/>
        <w:rPr>
          <w:rFonts w:eastAsia="仿宋_GB2312"/>
          <w:sz w:val="28"/>
          <w:szCs w:val="28"/>
        </w:rPr>
      </w:pPr>
      <w:r>
        <w:rPr>
          <w:rFonts w:eastAsia="仿宋_GB2312"/>
          <w:sz w:val="28"/>
          <w:szCs w:val="28"/>
        </w:rPr>
        <w:t>项目实施计划及主要内容</w:t>
      </w:r>
      <w:r>
        <w:rPr>
          <w:rFonts w:eastAsia="仿宋_GB2312" w:hint="eastAsia"/>
          <w:sz w:val="28"/>
          <w:szCs w:val="28"/>
        </w:rPr>
        <w:t>：</w:t>
      </w:r>
      <w:r>
        <w:rPr>
          <w:rFonts w:ascii="仿宋" w:eastAsia="仿宋" w:hAnsi="仿宋" w:cs="仿宋" w:hint="eastAsia"/>
          <w:sz w:val="28"/>
          <w:szCs w:val="28"/>
        </w:rPr>
        <w:t>在年度计划上报前及开工前，中央水库移民基金项目在建设内容、总投资等所在地移民村进行公示，招投标采取公开方式进行。在项目实施上按照市、</w:t>
      </w:r>
      <w:proofErr w:type="gramStart"/>
      <w:r>
        <w:rPr>
          <w:rFonts w:ascii="仿宋" w:eastAsia="仿宋" w:hAnsi="仿宋" w:cs="仿宋" w:hint="eastAsia"/>
          <w:sz w:val="28"/>
          <w:szCs w:val="28"/>
        </w:rPr>
        <w:t>县相关</w:t>
      </w:r>
      <w:proofErr w:type="gramEnd"/>
      <w:r>
        <w:rPr>
          <w:rFonts w:ascii="仿宋" w:eastAsia="仿宋" w:hAnsi="仿宋" w:cs="仿宋" w:hint="eastAsia"/>
          <w:sz w:val="28"/>
          <w:szCs w:val="28"/>
        </w:rPr>
        <w:t>规定，根据所属行业的规定，严格移民项目建设的市场准入，邀请具有相应资质的单位对项目进行监督，业务股室不定期的对项目进行督查，确保项目按时按质的完成。</w:t>
      </w:r>
    </w:p>
    <w:p w14:paraId="70D7CEEE" w14:textId="77777777" w:rsidR="0035678F" w:rsidRDefault="0035678F" w:rsidP="0035678F">
      <w:pPr>
        <w:pStyle w:val="a7"/>
        <w:widowControl w:val="0"/>
        <w:numPr>
          <w:ilvl w:val="0"/>
          <w:numId w:val="1"/>
        </w:numPr>
        <w:spacing w:before="0" w:beforeAutospacing="0" w:after="0" w:afterAutospacing="0" w:line="520" w:lineRule="exact"/>
        <w:ind w:firstLine="480"/>
        <w:rPr>
          <w:rFonts w:ascii="Times New Roman" w:eastAsia="仿宋_GB2312" w:hAnsi="Times New Roman" w:cs="Times New Roman"/>
          <w:sz w:val="28"/>
          <w:szCs w:val="28"/>
        </w:rPr>
      </w:pPr>
      <w:r>
        <w:rPr>
          <w:rFonts w:ascii="Times New Roman" w:eastAsia="仿宋_GB2312" w:hAnsi="Times New Roman" w:cs="Times New Roman"/>
          <w:sz w:val="28"/>
          <w:szCs w:val="28"/>
        </w:rPr>
        <w:t>项目预算情况：项目资金预算（或计划）及其测算依据、项目预算调整情况；</w:t>
      </w:r>
    </w:p>
    <w:p w14:paraId="222A69D0" w14:textId="77777777" w:rsidR="0035678F" w:rsidRDefault="0035678F" w:rsidP="0035678F">
      <w:pPr>
        <w:spacing w:line="580" w:lineRule="exact"/>
        <w:ind w:firstLineChars="200" w:firstLine="560"/>
        <w:rPr>
          <w:rFonts w:eastAsia="仿宋_GB2312"/>
          <w:sz w:val="28"/>
          <w:szCs w:val="28"/>
        </w:rPr>
      </w:pPr>
      <w:r>
        <w:rPr>
          <w:rFonts w:eastAsia="仿宋_GB2312" w:hint="eastAsia"/>
          <w:sz w:val="28"/>
          <w:szCs w:val="28"/>
        </w:rPr>
        <w:t xml:space="preserve"> </w:t>
      </w:r>
      <w:r>
        <w:rPr>
          <w:rFonts w:ascii="仿宋" w:eastAsia="仿宋" w:hAnsi="仿宋" w:cs="仿宋" w:hint="eastAsia"/>
          <w:sz w:val="28"/>
          <w:szCs w:val="28"/>
        </w:rPr>
        <w:t xml:space="preserve"> 2019年湖南省财政厅分解下达我县中央大中型水库移民后期扶持基金预算为1008.36万元，</w:t>
      </w:r>
      <w:r>
        <w:rPr>
          <w:rFonts w:ascii="宋体" w:hAnsi="宋体" w:cs="宋体" w:hint="eastAsia"/>
          <w:color w:val="333333"/>
          <w:kern w:val="0"/>
          <w:sz w:val="28"/>
          <w:szCs w:val="28"/>
          <w:lang w:bidi="ar"/>
        </w:rPr>
        <w:t>一般公共预算拨款168.36万元，</w:t>
      </w:r>
      <w:r>
        <w:rPr>
          <w:rFonts w:ascii="仿宋" w:eastAsia="仿宋" w:hAnsi="仿宋" w:cs="仿宋" w:hint="eastAsia"/>
          <w:sz w:val="28"/>
          <w:szCs w:val="28"/>
        </w:rPr>
        <w:t>按照上级下达投资预算文件要求，其中用于直补到人188万元、整村推进移民美丽家园建设资金110万元,到县项目计划资金542万元，。</w:t>
      </w:r>
    </w:p>
    <w:p w14:paraId="502A1306" w14:textId="77777777" w:rsidR="0035678F" w:rsidRDefault="0035678F" w:rsidP="0035678F">
      <w:pPr>
        <w:pStyle w:val="a7"/>
        <w:widowControl w:val="0"/>
        <w:numPr>
          <w:ilvl w:val="0"/>
          <w:numId w:val="1"/>
        </w:numPr>
        <w:spacing w:before="0" w:beforeAutospacing="0" w:after="0" w:afterAutospacing="0" w:line="520" w:lineRule="exact"/>
        <w:ind w:firstLine="480"/>
        <w:rPr>
          <w:rFonts w:ascii="Times New Roman" w:eastAsia="仿宋_GB2312" w:hAnsi="Times New Roman" w:cs="Times New Roman"/>
          <w:sz w:val="28"/>
          <w:szCs w:val="28"/>
        </w:rPr>
      </w:pPr>
      <w:r>
        <w:rPr>
          <w:rFonts w:ascii="Times New Roman" w:eastAsia="仿宋_GB2312" w:hAnsi="Times New Roman" w:cs="Times New Roman"/>
          <w:sz w:val="28"/>
          <w:szCs w:val="28"/>
        </w:rPr>
        <w:t>项目预期预算绩效目标和绩效指标设定情况：</w:t>
      </w:r>
    </w:p>
    <w:p w14:paraId="7928AB70"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lastRenderedPageBreak/>
        <w:t>按照中央绩效目标完成2019年度中央大中型水库移民后期扶持资金（基金）绩效目标任务。①完成数量指标：</w:t>
      </w:r>
      <w:proofErr w:type="gramStart"/>
      <w:r>
        <w:rPr>
          <w:rFonts w:ascii="仿宋" w:eastAsia="仿宋" w:hAnsi="仿宋" w:cs="仿宋" w:hint="eastAsia"/>
          <w:sz w:val="28"/>
          <w:szCs w:val="28"/>
        </w:rPr>
        <w:t>资金直补受益</w:t>
      </w:r>
      <w:proofErr w:type="gramEnd"/>
      <w:r>
        <w:rPr>
          <w:rFonts w:ascii="仿宋" w:eastAsia="仿宋" w:hAnsi="仿宋" w:cs="仿宋" w:hint="eastAsia"/>
          <w:sz w:val="28"/>
          <w:szCs w:val="28"/>
        </w:rPr>
        <w:t>移民3484人；完成基本口粮田建设及水利设施配套建设水库移民村新农村建设、饮水安全项目、交通基础设施等34个项目建设，建设资金542万元；整村推进移民美丽家园建设资金110万元。②完成质量指标：项目（不含移民培训）验收合格率100%。③完成时效指标：</w:t>
      </w:r>
      <w:proofErr w:type="gramStart"/>
      <w:r>
        <w:rPr>
          <w:rFonts w:ascii="仿宋" w:eastAsia="仿宋" w:hAnsi="仿宋" w:cs="仿宋" w:hint="eastAsia"/>
          <w:sz w:val="28"/>
          <w:szCs w:val="28"/>
        </w:rPr>
        <w:t>直补资金</w:t>
      </w:r>
      <w:proofErr w:type="gramEnd"/>
      <w:r>
        <w:rPr>
          <w:rFonts w:ascii="仿宋" w:eastAsia="仿宋" w:hAnsi="仿宋" w:cs="仿宋" w:hint="eastAsia"/>
          <w:sz w:val="28"/>
          <w:szCs w:val="28"/>
        </w:rPr>
        <w:t>按时发放率100%；截止次年6月底，项目资金完成率100%。④完成成本指标：</w:t>
      </w:r>
      <w:proofErr w:type="gramStart"/>
      <w:r>
        <w:rPr>
          <w:rFonts w:ascii="仿宋" w:eastAsia="仿宋" w:hAnsi="仿宋" w:cs="仿宋" w:hint="eastAsia"/>
          <w:sz w:val="28"/>
          <w:szCs w:val="28"/>
        </w:rPr>
        <w:t>直补资金</w:t>
      </w:r>
      <w:proofErr w:type="gramEnd"/>
      <w:r>
        <w:rPr>
          <w:rFonts w:ascii="仿宋" w:eastAsia="仿宋" w:hAnsi="仿宋" w:cs="仿宋" w:hint="eastAsia"/>
          <w:sz w:val="28"/>
          <w:szCs w:val="28"/>
        </w:rPr>
        <w:t>标准符合率100%；项目支出控制在批复的预算范围内的项目比例为≥80%。⑤经济效益指标：增加移民人均可支配收入≥260；提高移民收入占当地农村居民收入比例≥5%。⑥生态效益指标：整村推荐美丽家园建设资金110万元；项目扶持受益移民村（不含建成美丽移民村）1个。⑦服务对象满意度指标：移民对后期扶持政策实施满意度≥91%；与后期扶持有关的非正常进京越级上访事件0起；交办的信访事项及时处理率100%。</w:t>
      </w:r>
    </w:p>
    <w:p w14:paraId="2845D4DC"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下达2019年度中央及湖南省大中型水库移民后期扶持资金1183.77万元，中央大中型水库移民后期扶持基金支持库区和移民安置区基础设施建设和经济社会发展。具体包括：</w:t>
      </w:r>
    </w:p>
    <w:p w14:paraId="1A03C86D"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（1）直补到人资金；</w:t>
      </w:r>
    </w:p>
    <w:p w14:paraId="1E2CC289"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（2）基本口粮田建设及水利设施配套建设；</w:t>
      </w:r>
    </w:p>
    <w:p w14:paraId="362FB971"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（3）新农村建设；</w:t>
      </w:r>
    </w:p>
    <w:p w14:paraId="5FE9FC51"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（4）农村饮水安全、道路交通建设；</w:t>
      </w:r>
    </w:p>
    <w:p w14:paraId="2E818838"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（5）劳动力技能培训及职业教育；</w:t>
      </w:r>
    </w:p>
    <w:p w14:paraId="3A538930" w14:textId="77777777" w:rsidR="0035678F" w:rsidRDefault="0035678F" w:rsidP="0035678F">
      <w:pPr>
        <w:spacing w:line="580" w:lineRule="exact"/>
        <w:ind w:firstLineChars="200" w:firstLine="560"/>
        <w:rPr>
          <w:rFonts w:ascii="仿宋" w:eastAsia="仿宋" w:hAnsi="仿宋" w:cs="仿宋"/>
          <w:bCs/>
          <w:sz w:val="28"/>
          <w:szCs w:val="28"/>
        </w:rPr>
      </w:pPr>
      <w:r>
        <w:rPr>
          <w:rFonts w:ascii="仿宋" w:eastAsia="仿宋" w:hAnsi="仿宋" w:cs="仿宋" w:hint="eastAsia"/>
          <w:sz w:val="28"/>
          <w:szCs w:val="28"/>
        </w:rPr>
        <w:t>（6）种植业等生产开发。</w:t>
      </w:r>
    </w:p>
    <w:p w14:paraId="31C2BCCC" w14:textId="77777777" w:rsidR="0035678F" w:rsidRDefault="0035678F" w:rsidP="0035678F">
      <w:pPr>
        <w:spacing w:line="580" w:lineRule="exact"/>
        <w:ind w:firstLineChars="200" w:firstLine="560"/>
        <w:rPr>
          <w:rFonts w:ascii="仿宋" w:eastAsia="仿宋" w:hAnsi="仿宋" w:cs="仿宋"/>
          <w:bCs/>
          <w:sz w:val="28"/>
          <w:szCs w:val="28"/>
        </w:rPr>
      </w:pPr>
      <w:r>
        <w:rPr>
          <w:rFonts w:ascii="仿宋" w:eastAsia="仿宋" w:hAnsi="仿宋" w:cs="仿宋" w:hint="eastAsia"/>
          <w:bCs/>
          <w:sz w:val="28"/>
          <w:szCs w:val="28"/>
        </w:rPr>
        <w:t>（二）绩效目标</w:t>
      </w:r>
    </w:p>
    <w:p w14:paraId="16D1A718"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bCs/>
          <w:sz w:val="28"/>
          <w:szCs w:val="28"/>
        </w:rPr>
        <w:lastRenderedPageBreak/>
        <w:t>目标1：</w:t>
      </w:r>
      <w:r>
        <w:rPr>
          <w:rFonts w:ascii="仿宋" w:eastAsia="仿宋" w:hAnsi="仿宋" w:cs="仿宋" w:hint="eastAsia"/>
          <w:sz w:val="28"/>
          <w:szCs w:val="28"/>
        </w:rPr>
        <w:t>完成后期</w:t>
      </w:r>
      <w:proofErr w:type="gramStart"/>
      <w:r>
        <w:rPr>
          <w:rFonts w:ascii="仿宋" w:eastAsia="仿宋" w:hAnsi="仿宋" w:cs="仿宋" w:hint="eastAsia"/>
          <w:sz w:val="28"/>
          <w:szCs w:val="28"/>
        </w:rPr>
        <w:t>扶持直补资金</w:t>
      </w:r>
      <w:proofErr w:type="gramEnd"/>
      <w:r>
        <w:rPr>
          <w:rFonts w:ascii="仿宋" w:eastAsia="仿宋" w:hAnsi="仿宋" w:cs="仿宋" w:hint="eastAsia"/>
          <w:sz w:val="28"/>
          <w:szCs w:val="28"/>
        </w:rPr>
        <w:t>发放任务，发放资金188万元，</w:t>
      </w:r>
      <w:proofErr w:type="gramStart"/>
      <w:r>
        <w:rPr>
          <w:rFonts w:ascii="仿宋" w:eastAsia="仿宋" w:hAnsi="仿宋" w:cs="仿宋" w:hint="eastAsia"/>
          <w:sz w:val="28"/>
          <w:szCs w:val="28"/>
        </w:rPr>
        <w:t>直补人数</w:t>
      </w:r>
      <w:proofErr w:type="gramEnd"/>
      <w:r>
        <w:rPr>
          <w:rFonts w:ascii="仿宋" w:eastAsia="仿宋" w:hAnsi="仿宋" w:cs="仿宋" w:hint="eastAsia"/>
          <w:sz w:val="28"/>
          <w:szCs w:val="28"/>
        </w:rPr>
        <w:t>2983人，二者结合人数501人（</w:t>
      </w:r>
      <w:r>
        <w:rPr>
          <w:rFonts w:eastAsia="仿宋_GB2312" w:hint="eastAsia"/>
          <w:kern w:val="0"/>
          <w:sz w:val="24"/>
        </w:rPr>
        <w:t>湘财综指〔</w:t>
      </w:r>
      <w:r>
        <w:rPr>
          <w:rFonts w:eastAsia="仿宋_GB2312" w:hint="eastAsia"/>
          <w:kern w:val="0"/>
          <w:sz w:val="24"/>
        </w:rPr>
        <w:t>2017</w:t>
      </w:r>
      <w:r>
        <w:rPr>
          <w:rFonts w:eastAsia="仿宋_GB2312" w:hint="eastAsia"/>
          <w:kern w:val="0"/>
          <w:sz w:val="24"/>
        </w:rPr>
        <w:t>〕</w:t>
      </w:r>
      <w:r>
        <w:rPr>
          <w:rFonts w:eastAsia="仿宋_GB2312" w:hint="eastAsia"/>
          <w:kern w:val="0"/>
          <w:sz w:val="24"/>
        </w:rPr>
        <w:t>77</w:t>
      </w:r>
      <w:r>
        <w:rPr>
          <w:rFonts w:eastAsia="仿宋_GB2312" w:hint="eastAsia"/>
          <w:kern w:val="0"/>
          <w:sz w:val="24"/>
        </w:rPr>
        <w:t>号</w:t>
      </w:r>
      <w:proofErr w:type="gramStart"/>
      <w:r>
        <w:rPr>
          <w:rFonts w:eastAsia="仿宋_GB2312" w:hint="eastAsia"/>
          <w:kern w:val="0"/>
          <w:sz w:val="24"/>
        </w:rPr>
        <w:t>晃移计</w:t>
      </w:r>
      <w:proofErr w:type="gramEnd"/>
      <w:r>
        <w:rPr>
          <w:rFonts w:eastAsia="仿宋_GB2312" w:hint="eastAsia"/>
          <w:kern w:val="0"/>
          <w:sz w:val="24"/>
        </w:rPr>
        <w:t>〔</w:t>
      </w:r>
      <w:r>
        <w:rPr>
          <w:rFonts w:eastAsia="仿宋_GB2312" w:hint="eastAsia"/>
          <w:kern w:val="0"/>
          <w:sz w:val="24"/>
        </w:rPr>
        <w:t>2018</w:t>
      </w:r>
      <w:r>
        <w:rPr>
          <w:rFonts w:eastAsia="仿宋_GB2312" w:hint="eastAsia"/>
          <w:kern w:val="0"/>
          <w:sz w:val="24"/>
        </w:rPr>
        <w:t>〕</w:t>
      </w:r>
      <w:r>
        <w:rPr>
          <w:rFonts w:eastAsia="仿宋_GB2312" w:hint="eastAsia"/>
          <w:kern w:val="0"/>
          <w:sz w:val="24"/>
        </w:rPr>
        <w:t>8</w:t>
      </w:r>
      <w:r>
        <w:rPr>
          <w:rFonts w:eastAsia="仿宋_GB2312" w:hint="eastAsia"/>
          <w:kern w:val="0"/>
          <w:sz w:val="24"/>
        </w:rPr>
        <w:t>号后扶基金</w:t>
      </w:r>
      <w:r>
        <w:rPr>
          <w:rFonts w:ascii="仿宋" w:eastAsia="仿宋" w:hAnsi="仿宋" w:cs="仿宋" w:hint="eastAsia"/>
          <w:sz w:val="28"/>
          <w:szCs w:val="28"/>
        </w:rPr>
        <w:t>）；</w:t>
      </w:r>
    </w:p>
    <w:p w14:paraId="0403F40D"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bCs/>
          <w:sz w:val="28"/>
          <w:szCs w:val="28"/>
        </w:rPr>
        <w:t>目标2：</w:t>
      </w:r>
      <w:r>
        <w:rPr>
          <w:rFonts w:ascii="仿宋" w:eastAsia="仿宋" w:hAnsi="仿宋" w:cs="仿宋" w:hint="eastAsia"/>
          <w:sz w:val="28"/>
          <w:szCs w:val="28"/>
        </w:rPr>
        <w:t>完成基本口粮田建设及水利设施配套建设1项，建设资金14.67万元.(湘财综指〔2017〕67号、</w:t>
      </w:r>
      <w:proofErr w:type="gramStart"/>
      <w:r>
        <w:rPr>
          <w:rFonts w:ascii="仿宋" w:eastAsia="仿宋" w:hAnsi="仿宋" w:cs="仿宋" w:hint="eastAsia"/>
          <w:sz w:val="28"/>
          <w:szCs w:val="28"/>
        </w:rPr>
        <w:t>晃移计</w:t>
      </w:r>
      <w:proofErr w:type="gramEnd"/>
      <w:r>
        <w:rPr>
          <w:rFonts w:ascii="仿宋" w:eastAsia="仿宋" w:hAnsi="仿宋" w:cs="仿宋" w:hint="eastAsia"/>
          <w:sz w:val="28"/>
          <w:szCs w:val="28"/>
        </w:rPr>
        <w:t>〔2018〕6号 小水库扶助金)；</w:t>
      </w:r>
    </w:p>
    <w:p w14:paraId="26B65045" w14:textId="77777777" w:rsidR="0035678F" w:rsidRDefault="0035678F" w:rsidP="0035678F">
      <w:pPr>
        <w:spacing w:line="360" w:lineRule="auto"/>
        <w:ind w:firstLineChars="200" w:firstLine="560"/>
        <w:rPr>
          <w:rFonts w:ascii="仿宋" w:eastAsia="仿宋" w:hAnsi="仿宋" w:cs="仿宋"/>
          <w:sz w:val="28"/>
          <w:szCs w:val="28"/>
        </w:rPr>
      </w:pPr>
      <w:r>
        <w:rPr>
          <w:rFonts w:ascii="仿宋" w:eastAsia="仿宋" w:hAnsi="仿宋" w:cs="仿宋" w:hint="eastAsia"/>
          <w:bCs/>
          <w:sz w:val="28"/>
          <w:szCs w:val="28"/>
        </w:rPr>
        <w:t>目标3：</w:t>
      </w:r>
      <w:r>
        <w:rPr>
          <w:rFonts w:ascii="仿宋" w:eastAsia="仿宋" w:hAnsi="仿宋" w:cs="仿宋" w:hint="eastAsia"/>
          <w:sz w:val="28"/>
          <w:szCs w:val="28"/>
        </w:rPr>
        <w:t>完成水库移民村新农村建设、饮水安全项目、交通基础设施等34个项目建设，建设资金552.12542万元；</w:t>
      </w:r>
    </w:p>
    <w:p w14:paraId="3B322DB9" w14:textId="77777777" w:rsidR="0035678F" w:rsidRDefault="0035678F" w:rsidP="0035678F">
      <w:pPr>
        <w:spacing w:line="360" w:lineRule="auto"/>
        <w:jc w:val="left"/>
        <w:rPr>
          <w:rFonts w:ascii="仿宋" w:eastAsia="仿宋" w:hAnsi="仿宋" w:cs="仿宋"/>
          <w:sz w:val="28"/>
          <w:szCs w:val="28"/>
        </w:rPr>
      </w:pPr>
      <w:r>
        <w:rPr>
          <w:rFonts w:ascii="仿宋" w:eastAsia="仿宋" w:hAnsi="仿宋" w:cs="仿宋" w:hint="eastAsia"/>
          <w:bCs/>
          <w:sz w:val="28"/>
          <w:szCs w:val="28"/>
        </w:rPr>
        <w:t xml:space="preserve">    目标4：</w:t>
      </w:r>
      <w:r>
        <w:rPr>
          <w:rFonts w:ascii="仿宋" w:eastAsia="仿宋" w:hAnsi="仿宋" w:cs="仿宋" w:hint="eastAsia"/>
          <w:sz w:val="28"/>
          <w:szCs w:val="28"/>
        </w:rPr>
        <w:t>完成第三批避险解困项目的结尾工作4项，资金28.85万元。（</w:t>
      </w:r>
      <w:proofErr w:type="gramStart"/>
      <w:r>
        <w:rPr>
          <w:rFonts w:eastAsia="仿宋_GB2312" w:hint="eastAsia"/>
          <w:kern w:val="0"/>
          <w:sz w:val="28"/>
          <w:szCs w:val="28"/>
        </w:rPr>
        <w:t>晃财综指</w:t>
      </w:r>
      <w:proofErr w:type="gramEnd"/>
      <w:r>
        <w:rPr>
          <w:rFonts w:eastAsia="仿宋_GB2312" w:hint="eastAsia"/>
          <w:kern w:val="0"/>
          <w:sz w:val="28"/>
          <w:szCs w:val="28"/>
        </w:rPr>
        <w:t>〔</w:t>
      </w:r>
      <w:r>
        <w:rPr>
          <w:rFonts w:eastAsia="仿宋_GB2312" w:hint="eastAsia"/>
          <w:kern w:val="0"/>
          <w:sz w:val="28"/>
          <w:szCs w:val="28"/>
        </w:rPr>
        <w:t>2019</w:t>
      </w:r>
      <w:r>
        <w:rPr>
          <w:rFonts w:eastAsia="仿宋_GB2312" w:hint="eastAsia"/>
          <w:kern w:val="0"/>
          <w:sz w:val="28"/>
          <w:szCs w:val="28"/>
        </w:rPr>
        <w:t>〕</w:t>
      </w:r>
      <w:r>
        <w:rPr>
          <w:rFonts w:eastAsia="仿宋_GB2312" w:hint="eastAsia"/>
          <w:kern w:val="0"/>
          <w:sz w:val="28"/>
          <w:szCs w:val="28"/>
        </w:rPr>
        <w:t>2</w:t>
      </w:r>
      <w:r>
        <w:rPr>
          <w:rFonts w:eastAsia="仿宋_GB2312" w:hint="eastAsia"/>
          <w:kern w:val="0"/>
          <w:sz w:val="28"/>
          <w:szCs w:val="28"/>
        </w:rPr>
        <w:t>号湘财综指〔</w:t>
      </w:r>
      <w:r>
        <w:rPr>
          <w:rFonts w:eastAsia="仿宋_GB2312" w:hint="eastAsia"/>
          <w:kern w:val="0"/>
          <w:sz w:val="28"/>
          <w:szCs w:val="28"/>
        </w:rPr>
        <w:t>2017</w:t>
      </w:r>
      <w:r>
        <w:rPr>
          <w:rFonts w:eastAsia="仿宋_GB2312" w:hint="eastAsia"/>
          <w:kern w:val="0"/>
          <w:sz w:val="28"/>
          <w:szCs w:val="28"/>
        </w:rPr>
        <w:t>〕</w:t>
      </w:r>
      <w:r>
        <w:rPr>
          <w:rFonts w:eastAsia="仿宋_GB2312" w:hint="eastAsia"/>
          <w:kern w:val="0"/>
          <w:sz w:val="28"/>
          <w:szCs w:val="28"/>
        </w:rPr>
        <w:t>4</w:t>
      </w:r>
      <w:r>
        <w:rPr>
          <w:rFonts w:eastAsia="仿宋_GB2312" w:hint="eastAsia"/>
          <w:kern w:val="0"/>
          <w:sz w:val="28"/>
          <w:szCs w:val="28"/>
        </w:rPr>
        <w:t>号、湘财综指〔</w:t>
      </w:r>
      <w:r>
        <w:rPr>
          <w:rFonts w:eastAsia="仿宋_GB2312" w:hint="eastAsia"/>
          <w:kern w:val="0"/>
          <w:sz w:val="28"/>
          <w:szCs w:val="28"/>
        </w:rPr>
        <w:t>2014</w:t>
      </w:r>
      <w:r>
        <w:rPr>
          <w:rFonts w:eastAsia="仿宋_GB2312" w:hint="eastAsia"/>
          <w:kern w:val="0"/>
          <w:sz w:val="28"/>
          <w:szCs w:val="28"/>
        </w:rPr>
        <w:t>〕</w:t>
      </w:r>
      <w:proofErr w:type="gramStart"/>
      <w:r>
        <w:rPr>
          <w:rFonts w:eastAsia="仿宋_GB2312" w:hint="eastAsia"/>
          <w:kern w:val="0"/>
          <w:sz w:val="28"/>
          <w:szCs w:val="28"/>
        </w:rPr>
        <w:t>30</w:t>
      </w:r>
      <w:r>
        <w:rPr>
          <w:rFonts w:eastAsia="仿宋_GB2312" w:hint="eastAsia"/>
          <w:kern w:val="0"/>
          <w:sz w:val="28"/>
          <w:szCs w:val="28"/>
        </w:rPr>
        <w:t>号怀移复函</w:t>
      </w:r>
      <w:proofErr w:type="gramEnd"/>
      <w:r>
        <w:rPr>
          <w:rFonts w:eastAsia="仿宋_GB2312" w:hint="eastAsia"/>
          <w:kern w:val="0"/>
          <w:sz w:val="28"/>
          <w:szCs w:val="28"/>
        </w:rPr>
        <w:t>〔</w:t>
      </w:r>
      <w:r>
        <w:rPr>
          <w:rFonts w:eastAsia="仿宋_GB2312" w:hint="eastAsia"/>
          <w:kern w:val="0"/>
          <w:sz w:val="28"/>
          <w:szCs w:val="28"/>
        </w:rPr>
        <w:t>2019</w:t>
      </w:r>
      <w:r>
        <w:rPr>
          <w:rFonts w:eastAsia="仿宋_GB2312" w:hint="eastAsia"/>
          <w:kern w:val="0"/>
          <w:sz w:val="28"/>
          <w:szCs w:val="28"/>
        </w:rPr>
        <w:t>〕</w:t>
      </w:r>
      <w:r>
        <w:rPr>
          <w:rFonts w:eastAsia="仿宋_GB2312" w:hint="eastAsia"/>
          <w:kern w:val="0"/>
          <w:sz w:val="28"/>
          <w:szCs w:val="28"/>
        </w:rPr>
        <w:t>3</w:t>
      </w:r>
      <w:r>
        <w:rPr>
          <w:rFonts w:eastAsia="仿宋_GB2312" w:hint="eastAsia"/>
          <w:kern w:val="0"/>
          <w:sz w:val="28"/>
          <w:szCs w:val="28"/>
        </w:rPr>
        <w:t>号</w:t>
      </w:r>
      <w:r>
        <w:rPr>
          <w:rFonts w:ascii="仿宋" w:eastAsia="仿宋" w:hAnsi="仿宋" w:cs="仿宋" w:hint="eastAsia"/>
          <w:sz w:val="28"/>
          <w:szCs w:val="28"/>
        </w:rPr>
        <w:t>后扶结余资金）；</w:t>
      </w:r>
    </w:p>
    <w:p w14:paraId="0F10F710"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bCs/>
          <w:sz w:val="28"/>
          <w:szCs w:val="28"/>
        </w:rPr>
        <w:t>目标5：</w:t>
      </w:r>
      <w:r>
        <w:rPr>
          <w:rFonts w:ascii="仿宋" w:eastAsia="仿宋" w:hAnsi="仿宋" w:cs="仿宋" w:hint="eastAsia"/>
          <w:sz w:val="28"/>
          <w:szCs w:val="28"/>
        </w:rPr>
        <w:t>完成种植业、生产开发4项，开发资金25万元。（湘财综指〔2018〕29号、</w:t>
      </w:r>
      <w:proofErr w:type="gramStart"/>
      <w:r>
        <w:rPr>
          <w:rFonts w:ascii="仿宋" w:eastAsia="仿宋" w:hAnsi="仿宋" w:cs="仿宋" w:hint="eastAsia"/>
          <w:sz w:val="28"/>
          <w:szCs w:val="28"/>
        </w:rPr>
        <w:t>晃移计</w:t>
      </w:r>
      <w:proofErr w:type="gramEnd"/>
      <w:r>
        <w:rPr>
          <w:rFonts w:ascii="仿宋" w:eastAsia="仿宋" w:hAnsi="仿宋" w:cs="仿宋" w:hint="eastAsia"/>
          <w:sz w:val="28"/>
          <w:szCs w:val="28"/>
        </w:rPr>
        <w:t>〔2018〕10号后扶结余资金、湘财综指〔2017〕83号、</w:t>
      </w:r>
      <w:proofErr w:type="gramStart"/>
      <w:r>
        <w:rPr>
          <w:rFonts w:ascii="仿宋" w:eastAsia="仿宋" w:hAnsi="仿宋" w:cs="仿宋" w:hint="eastAsia"/>
          <w:sz w:val="28"/>
          <w:szCs w:val="28"/>
        </w:rPr>
        <w:t>晃移计</w:t>
      </w:r>
      <w:proofErr w:type="gramEnd"/>
      <w:r>
        <w:rPr>
          <w:rFonts w:ascii="仿宋" w:eastAsia="仿宋" w:hAnsi="仿宋" w:cs="仿宋" w:hint="eastAsia"/>
          <w:sz w:val="28"/>
          <w:szCs w:val="28"/>
        </w:rPr>
        <w:t>〔2018〕1号后扶结余资金、湘财综指〔2018〕29号、</w:t>
      </w:r>
      <w:proofErr w:type="gramStart"/>
      <w:r>
        <w:rPr>
          <w:rFonts w:ascii="仿宋" w:eastAsia="仿宋" w:hAnsi="仿宋" w:cs="仿宋" w:hint="eastAsia"/>
          <w:sz w:val="28"/>
          <w:szCs w:val="28"/>
        </w:rPr>
        <w:t>晃移计</w:t>
      </w:r>
      <w:proofErr w:type="gramEnd"/>
      <w:r>
        <w:rPr>
          <w:rFonts w:ascii="仿宋" w:eastAsia="仿宋" w:hAnsi="仿宋" w:cs="仿宋" w:hint="eastAsia"/>
          <w:sz w:val="28"/>
          <w:szCs w:val="28"/>
        </w:rPr>
        <w:t>〔2018〕4号后扶结余资金、湘财综指〔2017〕83号、</w:t>
      </w:r>
      <w:proofErr w:type="gramStart"/>
      <w:r>
        <w:rPr>
          <w:rFonts w:ascii="仿宋" w:eastAsia="仿宋" w:hAnsi="仿宋" w:cs="仿宋" w:hint="eastAsia"/>
          <w:sz w:val="28"/>
          <w:szCs w:val="28"/>
        </w:rPr>
        <w:t>晃移计</w:t>
      </w:r>
      <w:proofErr w:type="gramEnd"/>
      <w:r>
        <w:rPr>
          <w:rFonts w:ascii="仿宋" w:eastAsia="仿宋" w:hAnsi="仿宋" w:cs="仿宋" w:hint="eastAsia"/>
          <w:sz w:val="28"/>
          <w:szCs w:val="28"/>
        </w:rPr>
        <w:t>〔2018〕3号后扶结余资金、</w:t>
      </w:r>
      <w:proofErr w:type="gramStart"/>
      <w:r>
        <w:rPr>
          <w:rFonts w:ascii="仿宋" w:eastAsia="仿宋" w:hAnsi="仿宋" w:cs="仿宋" w:hint="eastAsia"/>
          <w:sz w:val="28"/>
          <w:szCs w:val="28"/>
        </w:rPr>
        <w:t>怀移函</w:t>
      </w:r>
      <w:proofErr w:type="gramEnd"/>
      <w:r>
        <w:rPr>
          <w:rFonts w:ascii="仿宋" w:eastAsia="仿宋" w:hAnsi="仿宋" w:cs="仿宋" w:hint="eastAsia"/>
          <w:sz w:val="28"/>
          <w:szCs w:val="28"/>
        </w:rPr>
        <w:t>[2017]90号）。</w:t>
      </w:r>
    </w:p>
    <w:p w14:paraId="18E2E706"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bCs/>
          <w:sz w:val="28"/>
          <w:szCs w:val="28"/>
        </w:rPr>
        <w:t>目标6：</w:t>
      </w:r>
      <w:r>
        <w:rPr>
          <w:rFonts w:ascii="仿宋" w:eastAsia="仿宋" w:hAnsi="仿宋" w:cs="仿宋" w:hint="eastAsia"/>
          <w:sz w:val="28"/>
          <w:szCs w:val="28"/>
        </w:rPr>
        <w:t>增加移民人均可支配收入:460元，提高移民收入占当地农村居民收入比例5%，移民对后期扶持政策实施满意度91%；</w:t>
      </w:r>
    </w:p>
    <w:p w14:paraId="53C58C39" w14:textId="77777777" w:rsidR="0035678F" w:rsidRDefault="0035678F" w:rsidP="0035678F">
      <w:pPr>
        <w:pStyle w:val="a7"/>
        <w:widowControl w:val="0"/>
        <w:spacing w:before="0" w:beforeAutospacing="0" w:after="0" w:afterAutospacing="0" w:line="520" w:lineRule="exact"/>
        <w:ind w:firstLine="480"/>
        <w:rPr>
          <w:rFonts w:ascii="Times New Roman" w:eastAsia="仿宋_GB2312" w:hAnsi="Times New Roman" w:cs="Times New Roman"/>
          <w:b/>
          <w:sz w:val="28"/>
          <w:szCs w:val="28"/>
        </w:rPr>
      </w:pPr>
      <w:r>
        <w:rPr>
          <w:rFonts w:ascii="Times New Roman" w:eastAsia="仿宋_GB2312" w:hAnsi="Times New Roman" w:cs="Times New Roman"/>
          <w:b/>
          <w:sz w:val="28"/>
          <w:szCs w:val="28"/>
        </w:rPr>
        <w:t>二、项目决策及资金使用管理情况</w:t>
      </w:r>
    </w:p>
    <w:p w14:paraId="5CA145A4" w14:textId="77777777" w:rsidR="0035678F" w:rsidRDefault="0035678F" w:rsidP="0035678F">
      <w:pPr>
        <w:pStyle w:val="a7"/>
        <w:widowControl w:val="0"/>
        <w:spacing w:before="0" w:beforeAutospacing="0" w:after="0" w:afterAutospacing="0" w:line="520" w:lineRule="exact"/>
        <w:ind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（一）项目决策情况：</w:t>
      </w:r>
      <w:r>
        <w:rPr>
          <w:rFonts w:ascii="Times New Roman" w:eastAsia="仿宋_GB2312" w:hAnsi="Times New Roman" w:cs="Times New Roman" w:hint="eastAsia"/>
          <w:sz w:val="28"/>
          <w:szCs w:val="28"/>
        </w:rPr>
        <w:t>由村民代表和村委会申请项目计划</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再编制规划项目计划库里</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作为当年实施项目计划的依据。本中心再依据三重一大的要求将项目送交水利局党组研究讨论决定。</w:t>
      </w:r>
    </w:p>
    <w:p w14:paraId="31F983BD" w14:textId="77777777" w:rsidR="0035678F" w:rsidRDefault="0035678F" w:rsidP="0035678F">
      <w:pPr>
        <w:spacing w:line="580" w:lineRule="exact"/>
        <w:ind w:firstLineChars="200" w:firstLine="560"/>
        <w:rPr>
          <w:rFonts w:eastAsia="仿宋_GB2312"/>
          <w:sz w:val="28"/>
          <w:szCs w:val="28"/>
        </w:rPr>
      </w:pPr>
      <w:r>
        <w:rPr>
          <w:rFonts w:eastAsia="仿宋_GB2312"/>
          <w:sz w:val="28"/>
          <w:szCs w:val="28"/>
        </w:rPr>
        <w:t>（二）项目预算执行情况：</w:t>
      </w:r>
      <w:r>
        <w:rPr>
          <w:rFonts w:ascii="仿宋" w:eastAsia="仿宋" w:hAnsi="仿宋" w:cs="仿宋" w:hint="eastAsia"/>
          <w:sz w:val="28"/>
          <w:szCs w:val="28"/>
        </w:rPr>
        <w:t>严格按照相关文件精神，加强对项目建设的招投标、项目施工、项目竣工验收等各个关键环节资金的管理，</w:t>
      </w:r>
      <w:r>
        <w:rPr>
          <w:rFonts w:ascii="仿宋" w:eastAsia="仿宋" w:hAnsi="仿宋" w:cs="仿宋" w:hint="eastAsia"/>
          <w:sz w:val="28"/>
          <w:szCs w:val="28"/>
        </w:rPr>
        <w:lastRenderedPageBreak/>
        <w:t>坚持按工程进度划拨工程款，杜绝项目资金的截留、挪作它用等违规行为。</w:t>
      </w:r>
    </w:p>
    <w:p w14:paraId="4C3FB75C" w14:textId="77777777" w:rsidR="0035678F" w:rsidRDefault="0035678F" w:rsidP="0035678F">
      <w:pPr>
        <w:spacing w:line="580" w:lineRule="exact"/>
        <w:ind w:firstLineChars="200" w:firstLine="560"/>
        <w:rPr>
          <w:rFonts w:eastAsia="仿宋_GB2312"/>
          <w:sz w:val="28"/>
          <w:szCs w:val="28"/>
        </w:rPr>
      </w:pPr>
      <w:r>
        <w:rPr>
          <w:rFonts w:eastAsia="仿宋_GB2312"/>
          <w:sz w:val="28"/>
          <w:szCs w:val="28"/>
        </w:rPr>
        <w:t>（三）项目资金实际使用情况：</w:t>
      </w:r>
      <w:r>
        <w:rPr>
          <w:rFonts w:ascii="仿宋" w:eastAsia="仿宋" w:hAnsi="仿宋" w:cs="仿宋" w:hint="eastAsia"/>
          <w:sz w:val="28"/>
          <w:szCs w:val="28"/>
        </w:rPr>
        <w:t>严格按照相关文件精神，加强对项目建设的招投标、项目施工、项目竣工验收等各个关键环节资金的管理，坚持按工程进度划拨工程款，杜绝项目资金的截留、挪作它用等违规行为。</w:t>
      </w:r>
    </w:p>
    <w:p w14:paraId="436A2C1F" w14:textId="77777777" w:rsidR="0035678F" w:rsidRDefault="0035678F" w:rsidP="0035678F">
      <w:pPr>
        <w:spacing w:line="580" w:lineRule="exact"/>
        <w:ind w:firstLineChars="200" w:firstLine="560"/>
        <w:rPr>
          <w:rFonts w:eastAsia="仿宋_GB2312"/>
          <w:sz w:val="28"/>
          <w:szCs w:val="28"/>
        </w:rPr>
      </w:pPr>
      <w:r>
        <w:rPr>
          <w:rFonts w:eastAsia="仿宋_GB2312"/>
          <w:sz w:val="28"/>
          <w:szCs w:val="28"/>
        </w:rPr>
        <w:t>（四）项目资金管理情况：</w:t>
      </w:r>
      <w:r>
        <w:rPr>
          <w:rFonts w:ascii="仿宋" w:eastAsia="仿宋" w:hAnsi="仿宋" w:cs="仿宋" w:hint="eastAsia"/>
          <w:sz w:val="28"/>
          <w:szCs w:val="28"/>
        </w:rPr>
        <w:t>制定了较为完善的财务管理制度，包括政府采购办理办法、票据管理办法等，并且各项财务管理制度符合相关财务会计制度的规定。</w:t>
      </w:r>
    </w:p>
    <w:p w14:paraId="5B2B8A16" w14:textId="77777777" w:rsidR="0035678F" w:rsidRDefault="0035678F" w:rsidP="0035678F">
      <w:pPr>
        <w:pStyle w:val="a7"/>
        <w:widowControl w:val="0"/>
        <w:spacing w:before="0" w:beforeAutospacing="0" w:after="0" w:afterAutospacing="0" w:line="520" w:lineRule="exact"/>
        <w:ind w:firstLine="480"/>
        <w:rPr>
          <w:rFonts w:ascii="Times New Roman" w:eastAsia="仿宋_GB2312" w:hAnsi="Times New Roman" w:cs="Times New Roman"/>
          <w:b/>
          <w:sz w:val="28"/>
          <w:szCs w:val="28"/>
        </w:rPr>
      </w:pPr>
      <w:r>
        <w:rPr>
          <w:rFonts w:ascii="Times New Roman" w:eastAsia="仿宋_GB2312" w:hAnsi="Times New Roman" w:cs="Times New Roman"/>
          <w:b/>
          <w:sz w:val="28"/>
          <w:szCs w:val="28"/>
        </w:rPr>
        <w:t>三、项目组织实施情况</w:t>
      </w:r>
    </w:p>
    <w:p w14:paraId="305D4C41" w14:textId="77777777" w:rsidR="0035678F" w:rsidRDefault="0035678F" w:rsidP="0035678F">
      <w:pPr>
        <w:spacing w:line="580" w:lineRule="exact"/>
        <w:ind w:firstLineChars="200" w:firstLine="560"/>
        <w:rPr>
          <w:rFonts w:ascii="仿宋" w:eastAsia="仿宋" w:hAnsi="仿宋" w:cs="仿宋"/>
          <w:sz w:val="28"/>
          <w:szCs w:val="28"/>
        </w:rPr>
      </w:pPr>
      <w:r>
        <w:rPr>
          <w:rFonts w:eastAsia="仿宋_GB2312"/>
          <w:sz w:val="28"/>
          <w:szCs w:val="28"/>
        </w:rPr>
        <w:t>（一）项目组织机构与职责落实情况</w:t>
      </w:r>
      <w:r>
        <w:rPr>
          <w:rFonts w:eastAsia="仿宋_GB2312" w:hint="eastAsia"/>
          <w:sz w:val="28"/>
          <w:szCs w:val="28"/>
        </w:rPr>
        <w:t>：</w:t>
      </w:r>
      <w:r>
        <w:rPr>
          <w:rFonts w:ascii="仿宋" w:eastAsia="仿宋" w:hAnsi="仿宋" w:cs="仿宋" w:hint="eastAsia"/>
          <w:sz w:val="28"/>
          <w:szCs w:val="28"/>
        </w:rPr>
        <w:t>在年度计划上报前及开工前，中央水库移民基金项目在建设内容、总投资等所在地移民村进行公示，招投标采取公开方式进行。在项目实施上按照市、</w:t>
      </w:r>
      <w:proofErr w:type="gramStart"/>
      <w:r>
        <w:rPr>
          <w:rFonts w:ascii="仿宋" w:eastAsia="仿宋" w:hAnsi="仿宋" w:cs="仿宋" w:hint="eastAsia"/>
          <w:sz w:val="28"/>
          <w:szCs w:val="28"/>
        </w:rPr>
        <w:t>县相关</w:t>
      </w:r>
      <w:proofErr w:type="gramEnd"/>
      <w:r>
        <w:rPr>
          <w:rFonts w:ascii="仿宋" w:eastAsia="仿宋" w:hAnsi="仿宋" w:cs="仿宋" w:hint="eastAsia"/>
          <w:sz w:val="28"/>
          <w:szCs w:val="28"/>
        </w:rPr>
        <w:t>规定，根据所属行业的规定，严格移民项目建设的市场准入，邀请具有相应资质的单位对项目进行监督，业务股室不定期的对项目进行督查，确保项目按时按质的完成。；</w:t>
      </w:r>
    </w:p>
    <w:p w14:paraId="0643206D" w14:textId="77777777" w:rsidR="0035678F" w:rsidRDefault="0035678F" w:rsidP="0035678F">
      <w:pPr>
        <w:spacing w:line="580" w:lineRule="exact"/>
        <w:ind w:firstLineChars="200" w:firstLine="560"/>
        <w:rPr>
          <w:rFonts w:eastAsia="仿宋_GB2312"/>
          <w:sz w:val="28"/>
          <w:szCs w:val="28"/>
        </w:rPr>
      </w:pPr>
      <w:r>
        <w:rPr>
          <w:rFonts w:eastAsia="仿宋_GB2312"/>
          <w:sz w:val="28"/>
          <w:szCs w:val="28"/>
        </w:rPr>
        <w:t>（二）项目管理制度建设情况</w:t>
      </w:r>
      <w:r>
        <w:rPr>
          <w:rFonts w:eastAsia="仿宋_GB2312" w:hint="eastAsia"/>
          <w:sz w:val="28"/>
          <w:szCs w:val="28"/>
        </w:rPr>
        <w:t>：</w:t>
      </w:r>
      <w:r>
        <w:rPr>
          <w:rFonts w:ascii="仿宋" w:eastAsia="仿宋" w:hAnsi="仿宋" w:cs="仿宋" w:hint="eastAsia"/>
          <w:sz w:val="28"/>
          <w:szCs w:val="28"/>
        </w:rPr>
        <w:t>我中心制定了较为完善的财务管理制度，包括政府采购办理办法、合同管理办法、专项资金管理等，并且各项财务管理制度符合相关财务会计制度的规定；</w:t>
      </w:r>
    </w:p>
    <w:p w14:paraId="583F9BA9" w14:textId="77777777" w:rsidR="0035678F" w:rsidRDefault="0035678F" w:rsidP="0035678F">
      <w:pPr>
        <w:spacing w:line="580" w:lineRule="exact"/>
        <w:ind w:firstLineChars="200" w:firstLine="560"/>
        <w:rPr>
          <w:rFonts w:eastAsia="仿宋_GB2312"/>
          <w:sz w:val="28"/>
          <w:szCs w:val="28"/>
        </w:rPr>
      </w:pPr>
      <w:r>
        <w:rPr>
          <w:rFonts w:eastAsia="仿宋_GB2312"/>
          <w:sz w:val="28"/>
          <w:szCs w:val="28"/>
        </w:rPr>
        <w:t>（三）项目组织管理落实情况</w:t>
      </w:r>
      <w:r>
        <w:rPr>
          <w:rFonts w:eastAsia="仿宋_GB2312" w:hint="eastAsia"/>
          <w:sz w:val="28"/>
          <w:szCs w:val="28"/>
        </w:rPr>
        <w:t>：</w:t>
      </w:r>
      <w:r>
        <w:rPr>
          <w:rFonts w:ascii="仿宋" w:eastAsia="仿宋" w:hAnsi="仿宋" w:cs="仿宋" w:hint="eastAsia"/>
          <w:sz w:val="28"/>
          <w:szCs w:val="28"/>
        </w:rPr>
        <w:t>我中心制定了各项资金管理及费用支出制度，并且分项目设有专账，基本做到专款专用且能与其他资金区分开来，会计核算规范，财务监控有效，未发现支出依据不合</w:t>
      </w:r>
      <w:proofErr w:type="gramStart"/>
      <w:r>
        <w:rPr>
          <w:rFonts w:ascii="仿宋" w:eastAsia="仿宋" w:hAnsi="仿宋" w:cs="仿宋" w:hint="eastAsia"/>
          <w:sz w:val="28"/>
          <w:szCs w:val="28"/>
        </w:rPr>
        <w:t>规</w:t>
      </w:r>
      <w:proofErr w:type="gramEnd"/>
      <w:r>
        <w:rPr>
          <w:rFonts w:ascii="仿宋" w:eastAsia="仿宋" w:hAnsi="仿宋" w:cs="仿宋" w:hint="eastAsia"/>
          <w:sz w:val="28"/>
          <w:szCs w:val="28"/>
        </w:rPr>
        <w:t>、虚列项目支出的情况，未发现截留、挤占、挪用项目资金的情况以及超标准开支情况。</w:t>
      </w:r>
    </w:p>
    <w:p w14:paraId="1B4386BA" w14:textId="77777777" w:rsidR="0035678F" w:rsidRDefault="0035678F" w:rsidP="0035678F">
      <w:pPr>
        <w:pStyle w:val="a7"/>
        <w:widowControl w:val="0"/>
        <w:spacing w:before="0" w:beforeAutospacing="0" w:after="0" w:afterAutospacing="0" w:line="520" w:lineRule="exact"/>
        <w:ind w:firstLine="480"/>
        <w:rPr>
          <w:rFonts w:ascii="Times New Roman" w:eastAsia="仿宋_GB2312" w:hAnsi="Times New Roman" w:cs="Times New Roman"/>
          <w:b/>
          <w:sz w:val="28"/>
          <w:szCs w:val="28"/>
        </w:rPr>
      </w:pPr>
      <w:r>
        <w:rPr>
          <w:rFonts w:ascii="Times New Roman" w:eastAsia="仿宋_GB2312" w:hAnsi="Times New Roman" w:cs="Times New Roman"/>
          <w:b/>
          <w:sz w:val="28"/>
          <w:szCs w:val="28"/>
        </w:rPr>
        <w:lastRenderedPageBreak/>
        <w:t>四、项目绩效情况</w:t>
      </w:r>
    </w:p>
    <w:p w14:paraId="0894495E"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1.产出指标完成情况分析</w:t>
      </w:r>
    </w:p>
    <w:p w14:paraId="3BCF4CAD"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（1）项目完成数量</w:t>
      </w:r>
    </w:p>
    <w:p w14:paraId="1ABD6529"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大中型水库移民后期扶持资金。新晃县2019年移民人口指标5969人，移民</w:t>
      </w:r>
      <w:proofErr w:type="gramStart"/>
      <w:r>
        <w:rPr>
          <w:rFonts w:ascii="仿宋" w:eastAsia="仿宋" w:hAnsi="仿宋" w:cs="仿宋" w:hint="eastAsia"/>
          <w:sz w:val="28"/>
          <w:szCs w:val="28"/>
        </w:rPr>
        <w:t>直补人口</w:t>
      </w:r>
      <w:proofErr w:type="gramEnd"/>
      <w:r>
        <w:rPr>
          <w:rFonts w:ascii="仿宋" w:eastAsia="仿宋" w:hAnsi="仿宋" w:cs="仿宋" w:hint="eastAsia"/>
          <w:sz w:val="28"/>
          <w:szCs w:val="28"/>
        </w:rPr>
        <w:t>除却自然减员人口，应</w:t>
      </w:r>
      <w:proofErr w:type="gramStart"/>
      <w:r>
        <w:rPr>
          <w:rFonts w:ascii="仿宋" w:eastAsia="仿宋" w:hAnsi="仿宋" w:cs="仿宋" w:hint="eastAsia"/>
          <w:sz w:val="28"/>
          <w:szCs w:val="28"/>
        </w:rPr>
        <w:t>发指标</w:t>
      </w:r>
      <w:proofErr w:type="gramEnd"/>
      <w:r>
        <w:rPr>
          <w:rFonts w:ascii="仿宋" w:eastAsia="仿宋" w:hAnsi="仿宋" w:cs="仿宋" w:hint="eastAsia"/>
          <w:sz w:val="28"/>
          <w:szCs w:val="28"/>
        </w:rPr>
        <w:t>2983人，直补到人资金全年实发指标2983人，发放扶持资金所涉及扶持指标人口的准确、全面，完成率100%；，截止到2020年6月30日实施项目已全部完工，验收合格率 100%。</w:t>
      </w:r>
    </w:p>
    <w:p w14:paraId="6EDEA757"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整村推进移民美丽家园项目。完成移民美丽家园项目2个。完成率100%。</w:t>
      </w:r>
    </w:p>
    <w:p w14:paraId="6EC69F73"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（2）项目完成质量</w:t>
      </w:r>
    </w:p>
    <w:p w14:paraId="54DFFFE1"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所完成的项目均委托工程质量检测单位对工程施工质量进行检测，确保工程质量均达到质量目标，按质、按量实施完成。项目验收合格率100%。</w:t>
      </w:r>
    </w:p>
    <w:p w14:paraId="30683361"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（3）项目实效性分析</w:t>
      </w:r>
    </w:p>
    <w:p w14:paraId="2887E582"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大中型水库移民后期扶持资金。2019年9月，按文件要求一次性将1个季度扶持资金发放到移民存折，发放率100%；分别于2019年9月--2020年6月支付项目资金219.61万元。</w:t>
      </w:r>
    </w:p>
    <w:p w14:paraId="007C7AD5"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（4）项目成本控制</w:t>
      </w:r>
    </w:p>
    <w:p w14:paraId="4280DF3F"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大中型水库移民后期扶持资金：项目严格按照水库移民项目实施和资金管理要求，加强资金管理，实行专款专用。2019年新晃县后期扶持资金直补到人资金发放无多发、错发现</w:t>
      </w:r>
      <w:proofErr w:type="gramStart"/>
      <w:r>
        <w:rPr>
          <w:rFonts w:ascii="仿宋" w:eastAsia="仿宋" w:hAnsi="仿宋" w:cs="仿宋" w:hint="eastAsia"/>
          <w:sz w:val="28"/>
          <w:szCs w:val="28"/>
        </w:rPr>
        <w:t>象</w:t>
      </w:r>
      <w:proofErr w:type="gramEnd"/>
      <w:r>
        <w:rPr>
          <w:rFonts w:ascii="仿宋" w:eastAsia="仿宋" w:hAnsi="仿宋" w:cs="仿宋" w:hint="eastAsia"/>
          <w:sz w:val="28"/>
          <w:szCs w:val="28"/>
        </w:rPr>
        <w:t>；建设类项目严格按照招投标进行公开招投标。通过各方严格管理，做到了开源节流、降本增效的效果。</w:t>
      </w:r>
      <w:r>
        <w:rPr>
          <w:rFonts w:ascii="仿宋" w:eastAsia="仿宋" w:hAnsi="仿宋" w:cs="仿宋" w:hint="eastAsia"/>
          <w:bCs/>
          <w:sz w:val="28"/>
          <w:szCs w:val="28"/>
        </w:rPr>
        <w:t>①</w:t>
      </w:r>
      <w:proofErr w:type="gramStart"/>
      <w:r>
        <w:rPr>
          <w:rFonts w:ascii="仿宋" w:eastAsia="仿宋" w:hAnsi="仿宋" w:cs="仿宋" w:hint="eastAsia"/>
          <w:sz w:val="28"/>
          <w:szCs w:val="28"/>
        </w:rPr>
        <w:t>直补资金</w:t>
      </w:r>
      <w:proofErr w:type="gramEnd"/>
      <w:r>
        <w:rPr>
          <w:rFonts w:ascii="仿宋" w:eastAsia="仿宋" w:hAnsi="仿宋" w:cs="仿宋" w:hint="eastAsia"/>
          <w:sz w:val="28"/>
          <w:szCs w:val="28"/>
        </w:rPr>
        <w:t>标准符合率：</w:t>
      </w:r>
      <w:proofErr w:type="gramStart"/>
      <w:r>
        <w:rPr>
          <w:rFonts w:ascii="仿宋" w:eastAsia="仿宋" w:hAnsi="仿宋" w:cs="仿宋" w:hint="eastAsia"/>
          <w:sz w:val="28"/>
          <w:szCs w:val="28"/>
        </w:rPr>
        <w:t>直补资金</w:t>
      </w:r>
      <w:proofErr w:type="gramEnd"/>
      <w:r>
        <w:rPr>
          <w:rFonts w:ascii="仿宋" w:eastAsia="仿宋" w:hAnsi="仿宋" w:cs="仿宋" w:hint="eastAsia"/>
          <w:sz w:val="28"/>
          <w:szCs w:val="28"/>
        </w:rPr>
        <w:t>标准按照移民每人每</w:t>
      </w:r>
      <w:r>
        <w:rPr>
          <w:rFonts w:ascii="仿宋" w:eastAsia="仿宋" w:hAnsi="仿宋" w:cs="仿宋" w:hint="eastAsia"/>
          <w:sz w:val="28"/>
          <w:szCs w:val="28"/>
        </w:rPr>
        <w:lastRenderedPageBreak/>
        <w:t>年600元标准进行发放，符合率100%。</w:t>
      </w:r>
      <w:r>
        <w:rPr>
          <w:rFonts w:ascii="仿宋" w:eastAsia="仿宋" w:hAnsi="仿宋" w:cs="仿宋" w:hint="eastAsia"/>
          <w:bCs/>
          <w:sz w:val="28"/>
          <w:szCs w:val="28"/>
        </w:rPr>
        <w:t>②</w:t>
      </w:r>
      <w:r>
        <w:rPr>
          <w:rFonts w:ascii="仿宋" w:eastAsia="仿宋" w:hAnsi="仿宋" w:cs="仿宋" w:hint="eastAsia"/>
          <w:sz w:val="28"/>
          <w:szCs w:val="28"/>
        </w:rPr>
        <w:t>项目支出控制在批复的预算范围内的项目比例（%）：项目支出均控制在批复的预算范围内，比例达100%，没有超出批复投资。</w:t>
      </w:r>
    </w:p>
    <w:p w14:paraId="6501519F"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2.效益指标完成情况分析</w:t>
      </w:r>
    </w:p>
    <w:p w14:paraId="7EA52EFA"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（1）项目实施的经济效益</w:t>
      </w:r>
    </w:p>
    <w:p w14:paraId="22083471"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通过对项目的实施，解决了移民户过渡期的资金困难，对移民户的技能培训和职业教育，带动广大移民户发展种、养殖业，提高移民户收入，帮助移民户逐步脱贫，促进地方经济的发展，加强了农村基础设施建设，改善了农业生产条件，促进了库区和移民安置区经济发展和移民群众增产增收：①增加移民人均可支配收入（元）：增加移民人均可支配收入260元，②提高移民收入占当地农村居民收入比例（%）：提高移民收入占当地农村居民收入比例5%，完成任务指标值。</w:t>
      </w:r>
    </w:p>
    <w:p w14:paraId="2FD0A433"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（2）项目实施的社会效益分析</w:t>
      </w:r>
    </w:p>
    <w:p w14:paraId="72380780"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增加达到当地县农村居民平均收入水平移民人口（人）：增加达到当地县农村居民平均收入水平移民人口600人，完成任务指标值。</w:t>
      </w:r>
    </w:p>
    <w:p w14:paraId="6A84A492"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（3）项目实施的生态效益   </w:t>
      </w:r>
    </w:p>
    <w:p w14:paraId="7DAA649B"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通过新农村建设项目的实施，优化了库区和移民安置区生态环境，有效改善移民群众的获得感、幸福感，提升生活保障的同时提高移民对保护环境的重要性认识。</w:t>
      </w:r>
    </w:p>
    <w:p w14:paraId="0CE279E9"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①整村推进美丽家园建设资金（万元）：②美丽家园建设资金110万元，超额完成任务指标值。</w:t>
      </w:r>
    </w:p>
    <w:p w14:paraId="676B8CD3"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②项目扶持受益移民村（不含建成美丽移民村）（</w:t>
      </w:r>
      <w:proofErr w:type="gramStart"/>
      <w:r>
        <w:rPr>
          <w:rFonts w:ascii="仿宋" w:eastAsia="仿宋" w:hAnsi="仿宋" w:cs="仿宋" w:hint="eastAsia"/>
          <w:sz w:val="28"/>
          <w:szCs w:val="28"/>
        </w:rPr>
        <w:t>个</w:t>
      </w:r>
      <w:proofErr w:type="gramEnd"/>
      <w:r>
        <w:rPr>
          <w:rFonts w:ascii="仿宋" w:eastAsia="仿宋" w:hAnsi="仿宋" w:cs="仿宋" w:hint="eastAsia"/>
          <w:sz w:val="28"/>
          <w:szCs w:val="28"/>
        </w:rPr>
        <w:t>）：项目扶持受益移民村（不含建成美丽移民村）42个。</w:t>
      </w:r>
    </w:p>
    <w:p w14:paraId="240668CD"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3.满意度指标完成情况分析。</w:t>
      </w:r>
    </w:p>
    <w:p w14:paraId="24EF3466"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lastRenderedPageBreak/>
        <w:t>主要考核移民对象对项目实施效果的满意程度，采取问卷调查的方式获取。经调查，移民对象对资金发放、项目实施效果的满意程度94%。</w:t>
      </w:r>
    </w:p>
    <w:p w14:paraId="07BA022D"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①移民对后期扶持政策实施满意度（%）：通过开展调研、座谈、发放问卷调查表等方式统计，移民对后期扶持政策实施满意度94%，满意度达到任务指标值。</w:t>
      </w:r>
    </w:p>
    <w:p w14:paraId="05F23904"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②与后期扶持有关的非正常进京越级上访事件（起）：与后期扶持有关的非正常进京越级上访事件0起。</w:t>
      </w:r>
    </w:p>
    <w:p w14:paraId="3881F890"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③交办的信访事项及时处理率（%）：交办的信访事项及时处理率100%。</w:t>
      </w:r>
    </w:p>
    <w:p w14:paraId="6D29894C" w14:textId="77777777" w:rsidR="0035678F" w:rsidRDefault="0035678F" w:rsidP="0035678F">
      <w:pPr>
        <w:pStyle w:val="a7"/>
        <w:widowControl w:val="0"/>
        <w:spacing w:before="0" w:beforeAutospacing="0" w:after="0" w:afterAutospacing="0" w:line="520" w:lineRule="exact"/>
        <w:ind w:firstLine="480"/>
        <w:rPr>
          <w:rFonts w:ascii="Times New Roman" w:eastAsia="仿宋_GB2312" w:hAnsi="Times New Roman" w:cs="Times New Roman"/>
          <w:sz w:val="28"/>
          <w:szCs w:val="28"/>
        </w:rPr>
      </w:pPr>
    </w:p>
    <w:p w14:paraId="6D851268" w14:textId="77777777" w:rsidR="0035678F" w:rsidRDefault="0035678F" w:rsidP="0035678F">
      <w:pPr>
        <w:pStyle w:val="a7"/>
        <w:widowControl w:val="0"/>
        <w:numPr>
          <w:ilvl w:val="0"/>
          <w:numId w:val="2"/>
        </w:numPr>
        <w:spacing w:before="0" w:beforeAutospacing="0" w:after="0" w:afterAutospacing="0" w:line="520" w:lineRule="exact"/>
        <w:ind w:firstLine="480"/>
        <w:rPr>
          <w:rFonts w:ascii="Times New Roman" w:eastAsia="仿宋_GB2312" w:hAnsi="Times New Roman" w:cs="Times New Roman"/>
          <w:b/>
          <w:sz w:val="28"/>
          <w:szCs w:val="28"/>
        </w:rPr>
      </w:pPr>
      <w:r>
        <w:rPr>
          <w:rFonts w:ascii="Times New Roman" w:eastAsia="仿宋_GB2312" w:hAnsi="Times New Roman" w:cs="Times New Roman"/>
          <w:b/>
          <w:sz w:val="28"/>
          <w:szCs w:val="28"/>
        </w:rPr>
        <w:t>其他需要说明的问题</w:t>
      </w:r>
    </w:p>
    <w:p w14:paraId="25200BE8"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我县2019年中央大中型水库移民扶持基金总体评价为优秀：</w:t>
      </w:r>
    </w:p>
    <w:p w14:paraId="59757AF4"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1、大中型水库移民后期扶持资金</w:t>
      </w:r>
    </w:p>
    <w:p w14:paraId="0AFABAE9"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经对后期扶持资金直补到人资金发放材料检查，结合到各移民安置点实地抽查，我县2019年后期扶持资金均按时发放，无漏发现</w:t>
      </w:r>
      <w:proofErr w:type="gramStart"/>
      <w:r>
        <w:rPr>
          <w:rFonts w:ascii="仿宋" w:eastAsia="仿宋" w:hAnsi="仿宋" w:cs="仿宋" w:hint="eastAsia"/>
          <w:sz w:val="28"/>
          <w:szCs w:val="28"/>
        </w:rPr>
        <w:t>象</w:t>
      </w:r>
      <w:proofErr w:type="gramEnd"/>
      <w:r>
        <w:rPr>
          <w:rFonts w:ascii="仿宋" w:eastAsia="仿宋" w:hAnsi="仿宋" w:cs="仿宋" w:hint="eastAsia"/>
          <w:sz w:val="28"/>
          <w:szCs w:val="28"/>
        </w:rPr>
        <w:t>，综合评价优秀。</w:t>
      </w:r>
    </w:p>
    <w:p w14:paraId="4FE12F12"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经对后期扶持资金项目资金发放材料检查，结合到各移民安置点实地抽查，我县2019年后期扶持项目资金支付率25%，综合评价为良。</w:t>
      </w:r>
    </w:p>
    <w:p w14:paraId="0CD7A8BF"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2、相关建议和意见</w:t>
      </w:r>
    </w:p>
    <w:p w14:paraId="48716DBF"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一是加大移民资金管理使用的监督检查，及时发现问题，督促整改落实，确保资金安全。</w:t>
      </w:r>
      <w:r>
        <w:rPr>
          <w:rFonts w:ascii="仿宋" w:eastAsia="仿宋" w:hAnsi="仿宋" w:cs="仿宋" w:hint="eastAsia"/>
          <w:bCs/>
          <w:w w:val="95"/>
          <w:sz w:val="28"/>
          <w:szCs w:val="28"/>
        </w:rPr>
        <w:t>加大对我县项目扶持和资金投入力度，以便尽快促使我县移民生活水平得到提高、产业得到发展。</w:t>
      </w:r>
    </w:p>
    <w:p w14:paraId="428C015E"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lastRenderedPageBreak/>
        <w:t>二是加强库区移民安置政策的宣传力度，让移民全面了解掌握相关补偿安置政策，切实发挥中央水库移民扶持政策效益。</w:t>
      </w:r>
    </w:p>
    <w:p w14:paraId="101D49D8" w14:textId="77777777" w:rsidR="0035678F" w:rsidRDefault="0035678F" w:rsidP="0035678F">
      <w:pPr>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3、其他需要说明的问题</w:t>
      </w:r>
    </w:p>
    <w:p w14:paraId="4EA69D03" w14:textId="77777777" w:rsidR="0035678F" w:rsidRDefault="0035678F" w:rsidP="0035678F">
      <w:pPr>
        <w:spacing w:line="580" w:lineRule="exact"/>
        <w:ind w:firstLineChars="200" w:firstLine="560"/>
        <w:rPr>
          <w:rFonts w:ascii="仿宋" w:eastAsia="仿宋" w:hAnsi="仿宋" w:cs="仿宋"/>
          <w:bCs/>
          <w:sz w:val="28"/>
          <w:szCs w:val="28"/>
        </w:rPr>
      </w:pPr>
      <w:r>
        <w:rPr>
          <w:rFonts w:ascii="仿宋" w:eastAsia="仿宋" w:hAnsi="仿宋" w:cs="仿宋" w:hint="eastAsia"/>
          <w:bCs/>
          <w:sz w:val="28"/>
          <w:szCs w:val="28"/>
        </w:rPr>
        <w:t>原享受了口粮补贴而不能享受每人每年600元后</w:t>
      </w:r>
      <w:proofErr w:type="gramStart"/>
      <w:r>
        <w:rPr>
          <w:rFonts w:ascii="仿宋" w:eastAsia="仿宋" w:hAnsi="仿宋" w:cs="仿宋" w:hint="eastAsia"/>
          <w:bCs/>
          <w:sz w:val="28"/>
          <w:szCs w:val="28"/>
        </w:rPr>
        <w:t>扶政策</w:t>
      </w:r>
      <w:proofErr w:type="gramEnd"/>
      <w:r>
        <w:rPr>
          <w:rFonts w:ascii="仿宋" w:eastAsia="仿宋" w:hAnsi="仿宋" w:cs="仿宋" w:hint="eastAsia"/>
          <w:bCs/>
          <w:sz w:val="28"/>
          <w:szCs w:val="28"/>
        </w:rPr>
        <w:t>人员较多，生活还很困难，资金已远不能满足日益增长的物质生活需求。请上级重视。</w:t>
      </w:r>
    </w:p>
    <w:p w14:paraId="68E2691C" w14:textId="77777777" w:rsidR="0035678F" w:rsidRDefault="0035678F" w:rsidP="0035678F">
      <w:pPr>
        <w:pStyle w:val="a7"/>
        <w:widowControl w:val="0"/>
        <w:spacing w:before="0" w:beforeAutospacing="0" w:after="0" w:afterAutospacing="0" w:line="520" w:lineRule="exact"/>
        <w:ind w:firstLine="480"/>
        <w:rPr>
          <w:rFonts w:ascii="Times New Roman" w:eastAsia="仿宋_GB2312" w:hAnsi="Times New Roman" w:cs="Times New Roman"/>
          <w:b/>
          <w:bCs/>
          <w:sz w:val="28"/>
          <w:szCs w:val="28"/>
        </w:rPr>
      </w:pPr>
      <w:r>
        <w:rPr>
          <w:rFonts w:ascii="Times New Roman" w:eastAsia="仿宋_GB2312" w:hAnsi="Times New Roman" w:cs="Times New Roman"/>
          <w:b/>
          <w:bCs/>
          <w:sz w:val="28"/>
          <w:szCs w:val="28"/>
        </w:rPr>
        <w:t>六、附件（佐证依据）</w:t>
      </w:r>
    </w:p>
    <w:p w14:paraId="50E73C06" w14:textId="77777777" w:rsidR="0035678F" w:rsidRDefault="0035678F" w:rsidP="0035678F">
      <w:pPr>
        <w:pStyle w:val="a7"/>
        <w:widowControl w:val="0"/>
        <w:spacing w:before="0" w:beforeAutospacing="0" w:after="0" w:afterAutospacing="0" w:line="520" w:lineRule="exact"/>
        <w:ind w:firstLine="480"/>
        <w:rPr>
          <w:rFonts w:ascii="Times New Roman" w:eastAsia="仿宋_GB2312" w:hAnsi="Times New Roman" w:cs="Times New Roman"/>
          <w:sz w:val="28"/>
          <w:szCs w:val="28"/>
        </w:rPr>
      </w:pPr>
      <w:r>
        <w:rPr>
          <w:rFonts w:ascii="Times New Roman" w:eastAsia="仿宋_GB2312" w:hAnsi="Times New Roman" w:cs="Times New Roman"/>
          <w:sz w:val="28"/>
          <w:szCs w:val="28"/>
        </w:rPr>
        <w:t>项目实施单位认为需要作为评价报告附件的有关文件、资料等，以进一步解释和证明报告所反映的相关内容。</w:t>
      </w:r>
    </w:p>
    <w:p w14:paraId="71A35C83" w14:textId="77777777" w:rsidR="00250FBD" w:rsidRPr="0035678F" w:rsidRDefault="00250FBD"/>
    <w:sectPr w:rsidR="00250FBD" w:rsidRPr="003567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676516" w14:textId="77777777" w:rsidR="00636BB9" w:rsidRDefault="00636BB9" w:rsidP="0035678F">
      <w:r>
        <w:separator/>
      </w:r>
    </w:p>
  </w:endnote>
  <w:endnote w:type="continuationSeparator" w:id="0">
    <w:p w14:paraId="71762705" w14:textId="77777777" w:rsidR="00636BB9" w:rsidRDefault="00636BB9" w:rsidP="00356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粗宋简体">
    <w:altName w:val="微软雅黑"/>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16178D" w14:textId="77777777" w:rsidR="00636BB9" w:rsidRDefault="00636BB9" w:rsidP="0035678F">
      <w:r>
        <w:separator/>
      </w:r>
    </w:p>
  </w:footnote>
  <w:footnote w:type="continuationSeparator" w:id="0">
    <w:p w14:paraId="5B7DA427" w14:textId="77777777" w:rsidR="00636BB9" w:rsidRDefault="00636BB9" w:rsidP="003567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3FAA8B"/>
    <w:multiLevelType w:val="singleLevel"/>
    <w:tmpl w:val="123FAA8B"/>
    <w:lvl w:ilvl="0">
      <w:start w:val="5"/>
      <w:numFmt w:val="chineseCounting"/>
      <w:suff w:val="nothing"/>
      <w:lvlText w:val="%1、"/>
      <w:lvlJc w:val="left"/>
      <w:rPr>
        <w:rFonts w:hint="eastAsia"/>
      </w:rPr>
    </w:lvl>
  </w:abstractNum>
  <w:abstractNum w:abstractNumId="1" w15:restartNumberingAfterBreak="0">
    <w:nsid w:val="45AA7E07"/>
    <w:multiLevelType w:val="singleLevel"/>
    <w:tmpl w:val="45AA7E07"/>
    <w:lvl w:ilvl="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185"/>
    <w:rsid w:val="00204185"/>
    <w:rsid w:val="00250FBD"/>
    <w:rsid w:val="0035678F"/>
    <w:rsid w:val="00636BB9"/>
    <w:rsid w:val="007F7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0A28740-E0BA-48CF-97D7-6CA6FA365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78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5678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5678F"/>
    <w:rPr>
      <w:sz w:val="18"/>
      <w:szCs w:val="18"/>
    </w:rPr>
  </w:style>
  <w:style w:type="paragraph" w:styleId="a5">
    <w:name w:val="footer"/>
    <w:basedOn w:val="a"/>
    <w:link w:val="a6"/>
    <w:uiPriority w:val="99"/>
    <w:unhideWhenUsed/>
    <w:rsid w:val="0035678F"/>
    <w:pPr>
      <w:tabs>
        <w:tab w:val="center" w:pos="4153"/>
        <w:tab w:val="right" w:pos="8306"/>
      </w:tabs>
      <w:snapToGrid w:val="0"/>
      <w:jc w:val="left"/>
    </w:pPr>
    <w:rPr>
      <w:sz w:val="18"/>
      <w:szCs w:val="18"/>
    </w:rPr>
  </w:style>
  <w:style w:type="character" w:customStyle="1" w:styleId="a6">
    <w:name w:val="页脚 字符"/>
    <w:basedOn w:val="a0"/>
    <w:link w:val="a5"/>
    <w:uiPriority w:val="99"/>
    <w:rsid w:val="0035678F"/>
    <w:rPr>
      <w:sz w:val="18"/>
      <w:szCs w:val="18"/>
    </w:rPr>
  </w:style>
  <w:style w:type="paragraph" w:styleId="a7">
    <w:name w:val="Normal (Web)"/>
    <w:basedOn w:val="a"/>
    <w:qFormat/>
    <w:rsid w:val="0035678F"/>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640</Words>
  <Characters>3649</Characters>
  <Application>Microsoft Office Word</Application>
  <DocSecurity>0</DocSecurity>
  <Lines>30</Lines>
  <Paragraphs>8</Paragraphs>
  <ScaleCrop>false</ScaleCrop>
  <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2020-11-18T08:34:00Z</dcterms:created>
  <dcterms:modified xsi:type="dcterms:W3CDTF">2020-11-18T08:34:00Z</dcterms:modified>
</cp:coreProperties>
</file>