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A95E1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0EA05CD1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25577E50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75FB5734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150B3FE8">
      <w:pPr>
        <w:spacing w:line="56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3579F168">
      <w:pPr>
        <w:pStyle w:val="11"/>
        <w:spacing w:after="0" w:line="600" w:lineRule="exact"/>
        <w:ind w:left="210" w:firstLine="320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7CA840CF">
      <w:pPr>
        <w:spacing w:line="72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晃农组发〔20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26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sz w:val="32"/>
          <w:szCs w:val="32"/>
        </w:rPr>
        <w:t>号</w:t>
      </w:r>
    </w:p>
    <w:p w14:paraId="51AE7738">
      <w:pPr>
        <w:pStyle w:val="11"/>
        <w:spacing w:after="0" w:line="600" w:lineRule="exact"/>
        <w:ind w:left="210" w:firstLine="380"/>
        <w:rPr>
          <w:rFonts w:ascii="Times New Roman" w:hAnsi="Times New Roman" w:cs="Times New Roman"/>
        </w:rPr>
      </w:pPr>
    </w:p>
    <w:p w14:paraId="7F189CF5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中共新晃侗族自治县委农村工作领导小组</w:t>
      </w:r>
    </w:p>
    <w:p w14:paraId="06C1075A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关于下达2026年度中央第二批财政常态化帮扶资金项目计划的通知</w:t>
      </w:r>
    </w:p>
    <w:p w14:paraId="64D9B00C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60291C2C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各项目实施单位：</w:t>
      </w:r>
    </w:p>
    <w:p w14:paraId="10F2528E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湖南省农业农村厅《关于下达2026年度中央财政常态化帮扶资金计划的通知》（湘农发〔2026〕27号）文件要求，结合我县常态化帮扶工作实际，经县委农村工作领导小组研究，现就2026年度中央第二批常态化帮扶资金项目计划及有关事项通知如下：</w:t>
      </w:r>
    </w:p>
    <w:p w14:paraId="6B152322">
      <w:pPr>
        <w:spacing w:line="60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一、资金规模及项目安排</w:t>
      </w:r>
    </w:p>
    <w:p w14:paraId="33EE5D85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此次下达中央常态化帮扶资金共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2396万元</w:t>
      </w:r>
      <w:r>
        <w:rPr>
          <w:rFonts w:ascii="Times New Roman" w:hAnsi="Times New Roman" w:eastAsia="仿宋_GB2312" w:cs="Times New Roman"/>
          <w:sz w:val="32"/>
          <w:szCs w:val="32"/>
        </w:rPr>
        <w:t>。其中开发式帮扶任务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资金</w:t>
      </w:r>
      <w:r>
        <w:rPr>
          <w:rFonts w:ascii="Times New Roman" w:hAnsi="Times New Roman" w:eastAsia="仿宋_GB2312" w:cs="Times New Roman"/>
          <w:sz w:val="32"/>
          <w:szCs w:val="32"/>
        </w:rPr>
        <w:t>2172万元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，用于</w:t>
      </w:r>
      <w:r>
        <w:rPr>
          <w:rFonts w:ascii="Times New Roman" w:hAnsi="Times New Roman" w:eastAsia="仿宋_GB2312" w:cs="Times New Roman"/>
          <w:sz w:val="32"/>
          <w:szCs w:val="32"/>
        </w:rPr>
        <w:t>生产发展1365万元，就业项目560万元，乡村建设行动47万元，易地搬迁后续扶持200万元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；少数民族发展任务方向224万元，用于产业发展135万元，乡村建设行动89万元。</w:t>
      </w:r>
    </w:p>
    <w:p w14:paraId="5FE826E2">
      <w:pPr>
        <w:spacing w:line="60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二、全面推行公开公示制度</w:t>
      </w:r>
    </w:p>
    <w:p w14:paraId="61175AF1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常态化帮扶资金项目的公告、公示内容应包括投资规模、资金来源、资金用途、受益对象、实施单位（个人）、补助标准、审批程序、政府采购、招投标、实施期限及项目完成情况等，公告、公示时间不少于10个工作日，同时公布项目监督单位及监督电话、通讯地址或者电子邮箱，并由公示主体保存相关影像资料备查。</w:t>
      </w:r>
    </w:p>
    <w:p w14:paraId="4502EE74">
      <w:pPr>
        <w:spacing w:line="600" w:lineRule="exact"/>
        <w:ind w:firstLine="640" w:firstLineChars="200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三、规范项目实施</w:t>
      </w:r>
    </w:p>
    <w:p w14:paraId="346F4A53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各项目实施单位要严格执行《中央财政常态化帮扶资金管理办法》，认真组织项目的实施、验收、报账，规范资金的管理及使用，确保专款专用，抓紧项目施工进度。</w:t>
      </w:r>
    </w:p>
    <w:p w14:paraId="0136FF22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7E99F5A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  <w:r>
        <w:rPr>
          <w:rFonts w:ascii="Times New Roman" w:hAnsi="Times New Roman" w:eastAsia="仿宋_GB2312" w:cs="Times New Roman"/>
          <w:sz w:val="32"/>
          <w:szCs w:val="32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.</w:t>
      </w:r>
      <w:r>
        <w:rPr>
          <w:rFonts w:ascii="Times New Roman" w:hAnsi="Times New Roman" w:eastAsia="仿宋_GB2312" w:cs="Times New Roman"/>
          <w:sz w:val="32"/>
          <w:szCs w:val="32"/>
        </w:rPr>
        <w:t>2026年第二批中央常态化帮扶资金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（开发式帮扶任</w:t>
      </w:r>
    </w:p>
    <w:p w14:paraId="5989E0B5">
      <w:pPr>
        <w:spacing w:line="600" w:lineRule="exact"/>
        <w:ind w:firstLine="1760" w:firstLineChars="5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务）</w:t>
      </w:r>
      <w:r>
        <w:rPr>
          <w:rFonts w:ascii="Times New Roman" w:hAnsi="Times New Roman" w:eastAsia="仿宋_GB2312" w:cs="Times New Roman"/>
          <w:sz w:val="32"/>
          <w:szCs w:val="32"/>
        </w:rPr>
        <w:t>项目计划明细表</w:t>
      </w:r>
    </w:p>
    <w:p w14:paraId="0B713976">
      <w:pPr>
        <w:spacing w:line="600" w:lineRule="exact"/>
        <w:ind w:firstLine="1600" w:firstLineChars="5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2026年第二批中央常态化帮扶资金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（少数民族发展</w:t>
      </w:r>
    </w:p>
    <w:p w14:paraId="6EB275F9">
      <w:pPr>
        <w:spacing w:line="600" w:lineRule="exact"/>
        <w:ind w:firstLine="1760" w:firstLineChars="5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任务方向）项目计划明细表</w:t>
      </w:r>
    </w:p>
    <w:p w14:paraId="73A2345A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4F1DB2BD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0E3CD834">
      <w:pPr>
        <w:wordWrap w:val="0"/>
        <w:spacing w:line="600" w:lineRule="exact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中共新晃侗族自治县委农村工作领导小组</w:t>
      </w:r>
    </w:p>
    <w:p w14:paraId="6F4FCE38">
      <w:pPr>
        <w:wordWrap w:val="0"/>
        <w:spacing w:line="600" w:lineRule="exact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2026年7月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日  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 xml:space="preserve">      </w:t>
      </w:r>
    </w:p>
    <w:p w14:paraId="14749E90">
      <w:pPr>
        <w:pStyle w:val="11"/>
        <w:wordWrap w:val="0"/>
        <w:spacing w:before="0" w:after="0" w:line="600" w:lineRule="exact"/>
        <w:ind w:left="0" w:leftChars="0" w:firstLine="640" w:firstLineChars="200"/>
        <w:rPr>
          <w:rFonts w:ascii="Times New Roman" w:hAnsi="Times New Roman" w:eastAsia="仿宋_GB2312" w:cs="Times New Roman"/>
          <w:sz w:val="32"/>
          <w:szCs w:val="32"/>
          <w:lang w:eastAsia="zh-CN"/>
        </w:rPr>
        <w:sectPr>
          <w:footerReference r:id="rId3" w:type="default"/>
          <w:pgSz w:w="11906" w:h="16838"/>
          <w:pgMar w:top="1701" w:right="1417" w:bottom="1531" w:left="1417" w:header="851" w:footer="992" w:gutter="0"/>
          <w:cols w:space="0" w:num="1"/>
          <w:docGrid w:type="lines" w:linePitch="312" w:charSpace="0"/>
        </w:sectPr>
      </w:pPr>
    </w:p>
    <w:p w14:paraId="675A03B5">
      <w:pPr>
        <w:pStyle w:val="11"/>
        <w:spacing w:before="0" w:after="0" w:line="60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1</w:t>
      </w:r>
    </w:p>
    <w:p w14:paraId="10E7C751">
      <w:pPr>
        <w:pStyle w:val="11"/>
        <w:spacing w:before="0" w:after="0" w:line="600" w:lineRule="exact"/>
        <w:ind w:left="0" w:leftChars="0" w:firstLine="0" w:firstLineChars="0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2026年第二批中央常态化帮扶资金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（开发式帮扶任务）</w:t>
      </w:r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项目计划明细表</w:t>
      </w:r>
    </w:p>
    <w:tbl>
      <w:tblPr>
        <w:tblStyle w:val="13"/>
        <w:tblW w:w="2062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650"/>
        <w:gridCol w:w="1146"/>
        <w:gridCol w:w="1517"/>
        <w:gridCol w:w="1188"/>
        <w:gridCol w:w="640"/>
        <w:gridCol w:w="899"/>
        <w:gridCol w:w="899"/>
        <w:gridCol w:w="1743"/>
        <w:gridCol w:w="1350"/>
        <w:gridCol w:w="1123"/>
        <w:gridCol w:w="1095"/>
        <w:gridCol w:w="1080"/>
        <w:gridCol w:w="780"/>
        <w:gridCol w:w="780"/>
        <w:gridCol w:w="870"/>
        <w:gridCol w:w="1170"/>
        <w:gridCol w:w="1080"/>
        <w:gridCol w:w="1079"/>
      </w:tblGrid>
      <w:tr w14:paraId="32B1E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5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FA5C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序号</w:t>
            </w: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BB92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项目类别</w:t>
            </w:r>
          </w:p>
        </w:tc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1761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乡</w:t>
            </w:r>
          </w:p>
        </w:tc>
        <w:tc>
          <w:tcPr>
            <w:tcW w:w="15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A3E7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村</w:t>
            </w: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16903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项目名称</w:t>
            </w:r>
          </w:p>
        </w:tc>
        <w:tc>
          <w:tcPr>
            <w:tcW w:w="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1E3C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建设性质</w:t>
            </w:r>
          </w:p>
        </w:tc>
        <w:tc>
          <w:tcPr>
            <w:tcW w:w="17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2D54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时间进度</w:t>
            </w:r>
          </w:p>
        </w:tc>
        <w:tc>
          <w:tcPr>
            <w:tcW w:w="17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732F1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责任单位</w:t>
            </w:r>
          </w:p>
        </w:tc>
        <w:tc>
          <w:tcPr>
            <w:tcW w:w="13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91A8C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建设内容及规模</w:t>
            </w:r>
          </w:p>
        </w:tc>
        <w:tc>
          <w:tcPr>
            <w:tcW w:w="3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230E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资金规模和筹资方式</w:t>
            </w:r>
          </w:p>
        </w:tc>
        <w:tc>
          <w:tcPr>
            <w:tcW w:w="24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E95A3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受益对象</w:t>
            </w:r>
          </w:p>
        </w:tc>
        <w:tc>
          <w:tcPr>
            <w:tcW w:w="11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58EA6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绩效目标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FC54E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联农带农机制</w:t>
            </w:r>
          </w:p>
        </w:tc>
        <w:tc>
          <w:tcPr>
            <w:tcW w:w="10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B3413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备注</w:t>
            </w:r>
          </w:p>
        </w:tc>
      </w:tr>
      <w:tr w14:paraId="67D77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DEE9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A2637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AF606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EC8DB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E987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CFC48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8B36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计划开工时间</w:t>
            </w:r>
          </w:p>
        </w:tc>
        <w:tc>
          <w:tcPr>
            <w:tcW w:w="8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353D5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计划完工时间</w:t>
            </w: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4A9AC"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6FEE2">
            <w:pPr>
              <w:spacing w:line="24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1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EA9B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项目预算总投资（万元）</w:t>
            </w:r>
          </w:p>
        </w:tc>
        <w:tc>
          <w:tcPr>
            <w:tcW w:w="21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89BE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其中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302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受益村数（个）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04A0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受益户数（户）</w:t>
            </w:r>
          </w:p>
        </w:tc>
        <w:tc>
          <w:tcPr>
            <w:tcW w:w="8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7F7C6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受益人口数（人）</w:t>
            </w: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FBB03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C4FC0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C0C7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A583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</w:trPr>
        <w:tc>
          <w:tcPr>
            <w:tcW w:w="5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6B5EC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75FBB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D683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ED84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D0B4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5D412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361E1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D02D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B4AA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C077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D920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5DB0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财政资金（万元）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A3BD7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其他资金（万元）</w:t>
            </w: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D0374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4C1D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D483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AE42B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9982D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E890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0B0B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590FA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03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260BB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1350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2172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1276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2172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3F89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58A0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506E6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8DDB1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6545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3383C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20FA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7B6AE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3CFEB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F7ABB"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zCs w:val="21"/>
              </w:rPr>
              <w:t>一、生产发展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CB701A"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E00E1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404F5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FB010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1ACE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9ECA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D3C5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3397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5A7C4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1365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2B4E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1365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6DBCC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7E1C9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C52F3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0E9D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633C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92583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06D3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47B75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3646F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3625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（一）生产项目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C4A17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85E6E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1F6D9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2944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17D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5BF8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6D5F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7DC3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4CFA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565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E2D4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565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3689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10E03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221D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FA33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4766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3AB3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27E0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10548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167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235A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种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养殖业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基地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50AE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新晃县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5E1F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新晃县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DE47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到户产业奖补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99A8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C3860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AA6BC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C7B07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县农业农村局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4E1B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对全县发展种养殖业的帮扶对象给予奖补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40494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333F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DC81F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7029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6BFF0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52D1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3130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BB46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激励低收入人群发展产业、增加收入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6E10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带动生产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EA90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4DA3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9902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62CE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养殖业基地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3E92E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新晃县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4081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中寨镇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67F7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计寨村、中寨居委会、祥冲村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9020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82B5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7B46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884E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中寨镇人民政府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05BD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生猪养殖基地建设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8234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F345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8EC9C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67827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5F45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26E2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F042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增加群众收入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AE9D8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带动生产</w:t>
            </w:r>
          </w:p>
          <w:p w14:paraId="55FF65A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</w:t>
            </w:r>
          </w:p>
          <w:p w14:paraId="61A4566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资产租赁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46E7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6B5B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37A1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D09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休闲农业与乡村旅游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111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晃州镇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63C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两河口村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4AF16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休闲旅游基础设施建设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CD4D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9A96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68744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DEC0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晃州镇人民政府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96B0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高密度养殖、休闲垂钓、中蜂养殖产业路等设施建设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0F9C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65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2409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B5CAE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55F49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DFFC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3528A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1050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BDAF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增加群众收入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804B5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带动生产</w:t>
            </w:r>
          </w:p>
          <w:p w14:paraId="3A09DF7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</w:t>
            </w:r>
          </w:p>
          <w:p w14:paraId="52A4672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资产租赁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B33E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729F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5F00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2FA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种植业基地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E2A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扶罗镇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9E8E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圭界村、桐木村、竹树村、伞寨村、红星村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C228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稻菜轮作种植基地建设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D71C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6B4AF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54E7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B389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扶罗镇人民政府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0BD6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稻菜轮作种植基地设备购置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E5C5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317F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2A5D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D1F21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24F2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250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59FF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175B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增加群众收入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15BAF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带动生产</w:t>
            </w:r>
          </w:p>
          <w:p w14:paraId="1794832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</w:t>
            </w:r>
          </w:p>
          <w:p w14:paraId="2F4A8E7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资产租赁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2AEB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D54F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5C50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3D57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（二）加工流通项目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1763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D9F4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78F3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F1CE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F1CDC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88CE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1CB4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628B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B35C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800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C1C6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800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BE9B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B318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CD27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4034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259D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A667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085A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A7E9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9F10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7D68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产地初加工和精深加工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C190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晃州镇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9296B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大树湾等村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A3715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黄精初加工建设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6535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AC9DB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65BFC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C497B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县林业局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08DB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黄精初加工车间及配套设施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AF11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4925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D266E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0264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8781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1500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FBFC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6CC7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增加群众收入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8EBC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带动生产</w:t>
            </w:r>
          </w:p>
          <w:p w14:paraId="79BE310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</w:t>
            </w:r>
          </w:p>
          <w:p w14:paraId="1890ACC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资产租赁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0C488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共享车间</w:t>
            </w:r>
          </w:p>
        </w:tc>
      </w:tr>
      <w:tr w14:paraId="47E7F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7D5D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53F4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产地初加工和精深加工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FBFF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晃州镇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84BA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柏树林等村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03065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黄精精深建设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08AA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0A54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7253F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63B5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县林业局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71688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黄精精深加工车间及配套设施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12C8D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AF3F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1519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4E56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7888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2500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B4E1C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6200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1728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增加群众收入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8F832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带动生产</w:t>
            </w:r>
          </w:p>
          <w:p w14:paraId="11B3EF6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</w:t>
            </w:r>
          </w:p>
          <w:p w14:paraId="78326CA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资产租赁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B267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6CC5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3EF1F"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816B17"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二、就业项目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5CD4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FB76E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94944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C2D30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43E8A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41FC8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D7687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15E44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DDFB4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E97EAE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26C8D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F26C51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E102B1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94774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BF38F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C231D0">
            <w:pPr>
              <w:spacing w:line="24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B6918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4554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30FF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BCA0A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（一）交通费补助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D82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6C2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84A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6C6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3F1B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FE7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73D6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E22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E484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560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EB7D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560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DB8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343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E46B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0992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546C5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26506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4A66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6B0EC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E7A1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699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外出务工补助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04E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新晃县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036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新晃县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172D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外出务工补助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A93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FD45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E731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15379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县农业农村局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BBAF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帮扶对象跨省务工交通补助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E2BA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560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8D6B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560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C8E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0F86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137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68117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5000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E1222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14000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EA1E9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增加群众收入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A2ED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FE76A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95C1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CD1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2C72A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三、乡村建设行动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3E29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55251">
            <w:pPr>
              <w:spacing w:line="240" w:lineRule="exac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A345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C3FF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5B73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7E85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FFDA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3199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472CD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155A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CA07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AB5E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E97C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C559D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737B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8CFD5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BE43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4DCE6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333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3EF4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（一）农村基础设施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E13F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C8F3D">
            <w:pPr>
              <w:spacing w:line="240" w:lineRule="exact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0086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4A59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3279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A646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A357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C1498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EBF0B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47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2F49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C1FC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F56E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2B2E7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1906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D1E32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A5BA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FD7336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238D7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F0F521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2F46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产业路、资源路、旅游路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8B81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晃州镇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8B0BB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石坞溪村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3885F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东魁杨梅种植基地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303B3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BF54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2026.6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9CECB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A2015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晃州镇人民政府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380DFE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产业路建设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CE5A47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47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6FE9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2AF8C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E7E9CF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2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42AE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195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20AF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szCs w:val="21"/>
              </w:rPr>
              <w:t>920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17B2E4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增加群众收入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E082C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带动生产</w:t>
            </w:r>
          </w:p>
          <w:p w14:paraId="4076B60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6DED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193895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923B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1395F6"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eastAsia="黑体" w:cs="黑体"/>
                <w:szCs w:val="21"/>
              </w:rPr>
              <w:t>四、易地搬迁后续扶持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C6FF9">
            <w:pPr>
              <w:spacing w:line="240" w:lineRule="exact"/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BCD83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78EE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9FF7F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AB46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ED7C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49CE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1AE6CC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FEBF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200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92F8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Cs w:val="21"/>
              </w:rPr>
              <w:t>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31C8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8DA5A2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8053D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664C0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0347B5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FF88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AE95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6002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0454E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8D968A"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易地搬迁集中安置区后续扶持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D3005"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各乡镇</w:t>
            </w:r>
          </w:p>
        </w:tc>
        <w:tc>
          <w:tcPr>
            <w:tcW w:w="15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64D4F5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安置点所在村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E52DDD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易地搬迁集中安置区后续扶持项目</w:t>
            </w:r>
          </w:p>
        </w:tc>
        <w:tc>
          <w:tcPr>
            <w:tcW w:w="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23188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EDAB1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2025.10</w:t>
            </w:r>
          </w:p>
        </w:tc>
        <w:tc>
          <w:tcPr>
            <w:tcW w:w="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7A237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2025.12</w:t>
            </w:r>
          </w:p>
        </w:tc>
        <w:tc>
          <w:tcPr>
            <w:tcW w:w="1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1239F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县发展和改革局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F0AF0F">
            <w:pPr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易地搬迁集中安置区后续扶持项目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C2865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200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00772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2B6C0"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43C9F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7D9A8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EA367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8849F0">
            <w:pPr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22CC13">
            <w:pPr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</w:t>
            </w:r>
          </w:p>
          <w:p w14:paraId="02667F09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产业发展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BCB786">
            <w:pPr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</w:tbl>
    <w:p w14:paraId="14566DE8">
      <w:pPr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</w:p>
    <w:p w14:paraId="6895E981">
      <w:pPr>
        <w:spacing w:line="560" w:lineRule="exact"/>
        <w:ind w:firstLine="645"/>
        <w:rPr>
          <w:rFonts w:ascii="Times New Roman" w:hAnsi="Times New Roman" w:eastAsia="仿宋_GB2312" w:cs="Times New Roman"/>
          <w:sz w:val="32"/>
          <w:szCs w:val="32"/>
        </w:rPr>
      </w:pPr>
    </w:p>
    <w:p w14:paraId="70CDD797">
      <w:pPr>
        <w:rPr>
          <w:rFonts w:ascii="Times New Roman" w:hAnsi="Times New Roman" w:eastAsia="仿宋_GB2312" w:cs="Times New Roman"/>
          <w:sz w:val="32"/>
          <w:szCs w:val="32"/>
        </w:rPr>
        <w:sectPr>
          <w:footerReference r:id="rId4" w:type="default"/>
          <w:pgSz w:w="23811" w:h="16838" w:orient="landscape"/>
          <w:pgMar w:top="1417" w:right="1701" w:bottom="1417" w:left="1531" w:header="851" w:footer="992" w:gutter="0"/>
          <w:cols w:space="0" w:num="1"/>
          <w:docGrid w:type="lines" w:linePitch="312" w:charSpace="0"/>
        </w:sectPr>
      </w:pPr>
    </w:p>
    <w:p w14:paraId="4B2CDB04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</w:t>
      </w:r>
    </w:p>
    <w:p w14:paraId="5B811926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2026年第二批中央常态化帮扶资金（少数民族发展任务方向）项目计划明细</w:t>
      </w:r>
      <w:r>
        <w:rPr>
          <w:rFonts w:ascii="Times New Roman" w:hAnsi="Times New Roman" w:eastAsia="方正小标宋_GBK" w:cs="Times New Roman"/>
          <w:sz w:val="44"/>
          <w:szCs w:val="44"/>
        </w:rPr>
        <w:t>表</w:t>
      </w:r>
    </w:p>
    <w:tbl>
      <w:tblPr>
        <w:tblStyle w:val="13"/>
        <w:tblW w:w="502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526"/>
        <w:gridCol w:w="945"/>
        <w:gridCol w:w="979"/>
        <w:gridCol w:w="1710"/>
        <w:gridCol w:w="735"/>
        <w:gridCol w:w="915"/>
        <w:gridCol w:w="945"/>
        <w:gridCol w:w="1050"/>
        <w:gridCol w:w="2224"/>
        <w:gridCol w:w="1084"/>
        <w:gridCol w:w="1084"/>
        <w:gridCol w:w="1084"/>
        <w:gridCol w:w="928"/>
        <w:gridCol w:w="928"/>
        <w:gridCol w:w="928"/>
        <w:gridCol w:w="1551"/>
        <w:gridCol w:w="1140"/>
        <w:gridCol w:w="614"/>
      </w:tblGrid>
      <w:tr w14:paraId="77DF4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6C0E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序号</w:t>
            </w:r>
          </w:p>
        </w:tc>
        <w:tc>
          <w:tcPr>
            <w:tcW w:w="152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F9D2418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项目类别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59F1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乡</w:t>
            </w:r>
          </w:p>
          <w:p w14:paraId="772D13F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（镇）</w:t>
            </w:r>
          </w:p>
        </w:tc>
        <w:tc>
          <w:tcPr>
            <w:tcW w:w="9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EDE0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村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A6110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项目名称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B699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建设性质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B48B8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时间进度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563D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责任单位</w:t>
            </w:r>
          </w:p>
        </w:tc>
        <w:tc>
          <w:tcPr>
            <w:tcW w:w="22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831C1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建设内容及规模</w:t>
            </w:r>
          </w:p>
        </w:tc>
        <w:tc>
          <w:tcPr>
            <w:tcW w:w="32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074A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资金规模和筹资方式</w:t>
            </w:r>
          </w:p>
        </w:tc>
        <w:tc>
          <w:tcPr>
            <w:tcW w:w="27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64325D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受益对象</w:t>
            </w:r>
          </w:p>
        </w:tc>
        <w:tc>
          <w:tcPr>
            <w:tcW w:w="1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A900A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kern w:val="0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绩效</w:t>
            </w:r>
          </w:p>
          <w:p w14:paraId="330591EF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目标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2B88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联农带农机制</w:t>
            </w:r>
          </w:p>
        </w:tc>
        <w:tc>
          <w:tcPr>
            <w:tcW w:w="6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7EEC1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备注</w:t>
            </w:r>
          </w:p>
        </w:tc>
      </w:tr>
      <w:tr w14:paraId="27173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E4E01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22824C10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43CC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8751A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09A7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914B6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DFD9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计划开工时间</w:t>
            </w:r>
          </w:p>
        </w:tc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DC29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计划完工时间</w:t>
            </w: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03BA9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22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C0710">
            <w:pPr>
              <w:spacing w:line="280" w:lineRule="exact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10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D23B6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项目预算总投资（万元）</w:t>
            </w:r>
          </w:p>
        </w:tc>
        <w:tc>
          <w:tcPr>
            <w:tcW w:w="21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E3DBE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其中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FBC4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受益村数（个）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F57E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受益户数（户）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A81E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受益人口数（人）</w:t>
            </w:r>
          </w:p>
        </w:tc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6F72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72F2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F887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F0CE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tblHeader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0A8A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547A10B2">
            <w:pPr>
              <w:spacing w:line="280" w:lineRule="exact"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AAB8A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08AA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F1838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56FF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54F27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2582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1A51E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2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EAB3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E33A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CD0E2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财政资金（万元）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F95A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kern w:val="0"/>
                <w:szCs w:val="21"/>
              </w:rPr>
              <w:t>其他资金（万元）</w:t>
            </w: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E4FBF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976D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027B0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4BC8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14FA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5453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C3F0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DAED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8BDD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一、产业发展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E1C8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4B7BE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42A2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CFECA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ACA40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1CA58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92B01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13FB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6B00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D027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58D5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7C11D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12F9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CD51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42CB7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E4A2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3E0E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B8736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6E90B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A11DE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（一）生产项目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57D4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D832D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8DA27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7D39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D8CCA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ECF3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2F30D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C77C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5A1D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6F75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52C928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0EB3F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3783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8393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76352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C72CD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83CBF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Cs w:val="21"/>
              </w:rPr>
            </w:pPr>
          </w:p>
        </w:tc>
      </w:tr>
      <w:tr w14:paraId="50DFB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D6B5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0014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休闲农业与乡村旅游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1CB11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晃州镇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9BFA4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两河口村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D9DB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湘黔边界铸牢中华民族共同体意识乡村旅游促“三交”配套设施建设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1F97F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F6CE7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80204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AD4E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县委统战部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210190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打深水井1口、修1座12立方米蓄水池及修建道路安全护栏等乡村旅游附属设施建设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3C8485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34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D2F02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34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07918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AD07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9A355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565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45468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1801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A626F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发展生产、增加农户、村集体经济收入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0BC02E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带动生产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1D19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9224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72E7D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DC1D1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休闲农业与乡村旅游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5B598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波洲镇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4B8DC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柳寨村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C55CC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拦河坝（鱼鳞坝）建设项目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D08A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562C8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7BE90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7F395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波洲镇人民政府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82FAA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建设拦河坝（鱼鳞坝）一座，坝体长度约50米，宽度3米，高度1.8米，配套护坡、泄水、步梯等设施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89EB1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23A35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AA77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05C7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3928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641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CF30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2296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F5EE1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完善区域河道防洪泄水，有效改善河段生态环境，保障周边农田灌溉，打造河道亲水观景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01BCF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带动农业生产提质，稳定农户增收，就业务工、带动生产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353B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7C70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4F7F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4952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休闲农业与乡村旅游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95357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波洲镇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12CC74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江口村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064A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江口村桂花岛和美村寨村容村貌建设项目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848E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DF0D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122F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28460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波洲镇人民政府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F7CA4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在江口村桂花岛景区沿河建设亲水平台露台，配套防护栏杆、防滑铺装等设施，完善景区功能，助力和美村寨建设。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2A9E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25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39D2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25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CE3C1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8FBB7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18C856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202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6D2C6F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588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5BD4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完善景区服务功能，优化沿河景区风貌，增强旅游体验感。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37D108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就业务工、带动生产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A079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8DA2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34CA1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86F92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（二）加工流通项目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8C4D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620D8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646C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ED11F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515B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0B9F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13332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412D7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EC555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48C0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B3161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D8508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332E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DDB7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8955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1F17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096108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6F3F27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0910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EAE2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产地初加工和精深加工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60DD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鱼市镇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5DF9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大坝河村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6640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大坝河水厂提质升级及配套建设项目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B7015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BBEE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2892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3680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鱼市镇人民政府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30872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制水设备更新提质、配套设施建设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8BA4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AEBBB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FBF2E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9D9BF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D7AD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509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25A0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1970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737B0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对村级产业提质升级，巩固村集体经济产业基础，增加村集体经济收入。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5B95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就业务工</w:t>
            </w:r>
          </w:p>
          <w:p w14:paraId="523C0F6E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收益分红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4797D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76DD4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670C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59D13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三、乡村建设行动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24668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65BCD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E6E51">
            <w:pPr>
              <w:spacing w:line="2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B9A8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4863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2305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CBB4D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53076D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D55F5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2FB57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494C4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3A37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E68D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1C78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2F9E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CE6D9E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653F9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CCCA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D673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96C3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</w:rPr>
              <w:t>（一）农村基础设施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BC6BC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010A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906DFE">
            <w:pPr>
              <w:spacing w:line="28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0AF84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EB878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B086F1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48FA7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67E1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B2D2B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65D15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28375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0FEAA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E3EB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F8A846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7301F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8D9FC0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6E2E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4459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EAA83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5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0B99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其他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3B4DE4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米贝乡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EC884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练溪村、碧朗村、阿界村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C91B4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湘黔边界民族团寨基础补短板建设项目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2679E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FF0E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440E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6C9D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米贝乡人民政府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2142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团寨路灯安装465盏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56A5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47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3402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47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44FA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C6C85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8705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 xml:space="preserve">1794 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07D0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 xml:space="preserve">5548 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0A671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完善团寨公共基础设施，覆盖群众夜间出行道路，消除村组主干道、团寨夜间出行安全隐患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AFDF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完善村寨照明，方便务农出行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8B0A8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375E3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4573B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6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AAF57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小型农田水利设施建设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11511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晃州镇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6F5C8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禾排村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1B9E85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民族团寨基础补短板建设项目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A62135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50F925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8986ED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F99E1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晃州镇人民政府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B6A84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团寨路灯安装120盏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35B6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FFF04F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12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CF6B3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0E01E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57A62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220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F9F7D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768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961DC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改善村民夜间出行安全条件，激活乡村夜间生产生活。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7982B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其他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DC7E8F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5075C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FBB6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7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B3AA0A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小型农田水利设施建设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9DFD4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凉伞镇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59C5C2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花园村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4CF67C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水毁设施建设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F8A106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F5A96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2026.07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54E09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78B154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凉伞镇人民政府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F3F46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水毁设施修缮加固约270米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C9303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BA10B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30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A5ADF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FD449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E90A8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260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C460E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1120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417A19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改善农业灌溉条件，消除生产安全隐患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30C22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带动农业生产，稳定农户增收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13A720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  <w:tr w14:paraId="2ECBF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exact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CB034F">
            <w:pPr>
              <w:spacing w:line="28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8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944A19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小型农田水利设施建设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4C98D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波洲镇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472C8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洞坪村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F4F5A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水毁设施修缮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AA0808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新建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429DA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2026.7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57BC0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2026.12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2D2FB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波洲镇人民政府</w:t>
            </w:r>
          </w:p>
        </w:tc>
        <w:tc>
          <w:tcPr>
            <w:tcW w:w="2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5D12C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灌溉水渠修缮约800米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713E46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6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3E2E2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6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B3095A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4530DE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1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04EA0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105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2273F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262</w:t>
            </w:r>
          </w:p>
        </w:tc>
        <w:tc>
          <w:tcPr>
            <w:tcW w:w="1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CBCBA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完善农业灌溉条件，发展生产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27B5E8">
            <w:pPr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就业务工、带动生产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2A011">
            <w:pPr>
              <w:spacing w:line="280" w:lineRule="exact"/>
              <w:jc w:val="lef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</w:tr>
    </w:tbl>
    <w:p w14:paraId="456B7603">
      <w:pPr>
        <w:spacing w:line="600" w:lineRule="exact"/>
        <w:rPr>
          <w:rFonts w:ascii="Times New Roman" w:hAnsi="Times New Roman" w:eastAsia="CESI仿宋-GB2312" w:cs="Times New Roman"/>
          <w:sz w:val="32"/>
          <w:szCs w:val="32"/>
        </w:rPr>
      </w:pPr>
    </w:p>
    <w:p w14:paraId="26151E1B">
      <w:pPr>
        <w:rPr>
          <w:rFonts w:ascii="Times New Roman" w:hAnsi="Times New Roman" w:eastAsia="仿宋_GB2312" w:cs="Times New Roman"/>
          <w:sz w:val="32"/>
          <w:szCs w:val="32"/>
        </w:rPr>
        <w:sectPr>
          <w:footerReference r:id="rId5" w:type="default"/>
          <w:pgSz w:w="23811" w:h="16838" w:orient="landscape"/>
          <w:pgMar w:top="1417" w:right="1701" w:bottom="1417" w:left="1531" w:header="851" w:footer="1417" w:gutter="0"/>
          <w:cols w:space="0" w:num="1"/>
          <w:docGrid w:type="lines" w:linePitch="316" w:charSpace="0"/>
        </w:sectPr>
      </w:pPr>
    </w:p>
    <w:p w14:paraId="05DE7561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241E9D41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409E7DDA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35082DB2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4E1C02D0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4F468ED1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19B9FE27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3AE23355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555E8590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3587843F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6A5E6D77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539E03AB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393EBD80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30A25C67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4D6508EB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28D4F789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2A79F2E2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73C33CCF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7BA94CBD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2A2CF242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5793B8DC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11A0C146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59F8084B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560E5C6E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66BC7468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00C263E2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2D47F803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5960BC73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45230D8E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00823CB8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5F9F71DA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4862B795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33AC7DFA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24258F76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22DFE168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0ECBE01D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34CF8585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0FD73DBB">
      <w:pPr>
        <w:pStyle w:val="5"/>
        <w:topLinePunct/>
        <w:adjustRightInd w:val="0"/>
        <w:snapToGrid w:val="0"/>
        <w:spacing w:line="900" w:lineRule="exact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11F6E92C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2B90ED01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64DB4A99">
      <w:pPr>
        <w:pStyle w:val="5"/>
        <w:topLinePunct/>
        <w:adjustRightInd w:val="0"/>
        <w:snapToGrid w:val="0"/>
        <w:spacing w:line="900" w:lineRule="exact"/>
        <w:textAlignment w:val="baseline"/>
        <w:rPr>
          <w:rFonts w:ascii="Times New Roman" w:hAnsi="Times New Roman" w:eastAsia="仿宋_GB2312" w:cs="Times New Roman"/>
          <w:sz w:val="32"/>
          <w:szCs w:val="32"/>
          <w:lang w:eastAsia="zh-CN"/>
        </w:rPr>
      </w:pPr>
    </w:p>
    <w:p w14:paraId="2E951A47">
      <w:pPr>
        <w:pStyle w:val="5"/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eastAsia="仿宋_GB2312" w:cs="Times New Roman"/>
          <w:sz w:val="32"/>
          <w:szCs w:val="32"/>
        </w:rPr>
      </w:pPr>
    </w:p>
    <w:p w14:paraId="7C86DA00">
      <w:pPr>
        <w:pStyle w:val="5"/>
        <w:pBdr>
          <w:top w:val="single" w:color="auto" w:sz="4" w:space="0"/>
          <w:bottom w:val="single" w:color="auto" w:sz="4" w:space="0"/>
        </w:pBdr>
        <w:topLinePunct/>
        <w:adjustRightInd w:val="0"/>
        <w:snapToGrid w:val="0"/>
        <w:spacing w:line="600" w:lineRule="exact"/>
        <w:textAlignment w:val="baseline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spacing w:val="-23"/>
          <w:sz w:val="32"/>
          <w:szCs w:val="32"/>
          <w:lang w:eastAsia="zh-CN"/>
        </w:rPr>
        <w:t>中共新晃侗族自治县委农村工作领导</w:t>
      </w:r>
      <w:r>
        <w:rPr>
          <w:rFonts w:hint="eastAsia" w:ascii="Times New Roman" w:hAnsi="Times New Roman" w:eastAsia="仿宋_GB2312" w:cs="Times New Roman"/>
          <w:spacing w:val="-23"/>
          <w:sz w:val="32"/>
          <w:szCs w:val="32"/>
          <w:lang w:eastAsia="zh-CN"/>
        </w:rPr>
        <w:t xml:space="preserve">             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7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ascii="Times New Roman" w:hAnsi="Times New Roman" w:cs="Times New Roman"/>
          <w:sz w:val="32"/>
          <w:szCs w:val="32"/>
          <w:lang w:eastAsia="zh-CN"/>
        </w:rPr>
        <w:t>21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日印发</w:t>
      </w:r>
    </w:p>
    <w:sectPr>
      <w:pgSz w:w="11906" w:h="16838"/>
      <w:pgMar w:top="1701" w:right="1474" w:bottom="1531" w:left="1587" w:header="851" w:footer="1417" w:gutter="0"/>
      <w:cols w:space="0" w:num="1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51576">
    <w:pPr>
      <w:pStyle w:val="8"/>
    </w:pPr>
    <w:r>
      <w:pict>
        <v:shape id="文本框 11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zSVju0AAA&#10;AAUBAAAPAAAAAAAAAAEAIAAAACIAAABkcnMvZG93bnJldi54bWxQSwECFAAUAAAACACHTuJA78wG&#10;m+0BAADWAwAADgAAAAAAAAABACAAAAAfAQAAZHJzL2Uyb0RvYy54bWxQSwUGAAAAAAYABgBZAQAA&#10;fg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4318C34B">
                <w:pPr>
                  <w:pStyle w:val="8"/>
                  <w:rPr>
                    <w:rFonts w:ascii="Times New Roman" w:hAnsi="Times New Roman"/>
                    <w:sz w:val="32"/>
                    <w:szCs w:val="32"/>
                  </w:rPr>
                </w:pPr>
                <w:r>
                  <w:rPr>
                    <w:rFonts w:ascii="Times New Roman" w:hAnsi="Times New Roman"/>
                    <w:sz w:val="32"/>
                    <w:szCs w:val="32"/>
                  </w:rPr>
                  <w:t xml:space="preserve">— </w:t>
                </w:r>
                <w:r>
                  <w:rPr>
                    <w:rFonts w:ascii="Times New Roman" w:hAnsi="Times New Roman"/>
                    <w:sz w:val="32"/>
                    <w:szCs w:val="32"/>
                  </w:rPr>
                  <w:fldChar w:fldCharType="begin"/>
                </w:r>
                <w:r>
                  <w:rPr>
                    <w:rFonts w:ascii="Times New Roman" w:hAnsi="Times New Roman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ascii="Times New Roman" w:hAnsi="Times New Roman"/>
                    <w:sz w:val="32"/>
                    <w:szCs w:val="32"/>
                  </w:rPr>
                  <w:fldChar w:fldCharType="separate"/>
                </w:r>
                <w:r>
                  <w:rPr>
                    <w:rFonts w:ascii="Times New Roman" w:hAnsi="Times New Roman"/>
                    <w:sz w:val="32"/>
                    <w:szCs w:val="32"/>
                  </w:rPr>
                  <w:t>2</w:t>
                </w:r>
                <w:r>
                  <w:rPr>
                    <w:rFonts w:ascii="Times New Roman" w:hAnsi="Times New Roman"/>
                    <w:sz w:val="32"/>
                    <w:szCs w:val="32"/>
                  </w:rPr>
                  <w:fldChar w:fldCharType="end"/>
                </w:r>
                <w:r>
                  <w:rPr>
                    <w:rFonts w:ascii="Times New Roman" w:hAnsi="Times New Roman"/>
                    <w:sz w:val="32"/>
                    <w:szCs w:val="32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BE101">
    <w:pPr>
      <w:pStyle w:val="8"/>
    </w:pPr>
    <w:r>
      <w:pict>
        <v:shape id="文本框 1025" o:spid="_x0000_s102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6pebnPAAAABQEAAA8AAAAA&#10;AAAAAQAgAAAAIgAAAGRycy9kb3ducmV2LnhtbFBLAQIUABQAAAAIAIdO4kDJcV8A5AEAAM8DAAAO&#10;AAAAAAAAAAEAIAAAAB4BAABkcnMvZTJvRG9jLnhtbFBLBQYAAAAABgAGAFkBAAB0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5A7BFDAD">
                <w:pPr>
                  <w:pStyle w:val="8"/>
                  <w:rPr>
                    <w:rFonts w:ascii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t xml:space="preserve">— </w:t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t>4</w:t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t xml:space="preserve"> 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1F1C7">
    <w:pPr>
      <w:pStyle w:val="8"/>
    </w:pPr>
    <w:r>
      <w:pict>
        <v:shape id="文本框 5" o:spid="_x0000_s1027" o:spt="202" type="#_x0000_t202" style="position:absolute;left:0pt;margin-top:0pt;height:48.45pt;width:90.6pt;mso-position-horizontal:outside;mso-position-horizontal-relative:margin;z-index:251661312;mso-width-relative:page;mso-height-relative:page;" filled="f" stroked="f" coordsize="21600,21600" o:gfxdata="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gRpbI0wAAAAQBAAAPAAAAAAAAAAEA&#10;IAAAACIAAABkcnMvZG93bnJldi54bWxQSwECFAAUAAAACACHTuJASkEKNNsBAACuAwAADgAAAAAA&#10;AAABACAAAAAiAQAAZHJzL2Uyb0RvYy54bWxQSwUGAAAAAAYABgBZAQAAb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 w14:paraId="11A975E4">
                <w:pPr>
                  <w:snapToGrid w:val="0"/>
                  <w:rPr>
                    <w:rFonts w:ascii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t xml:space="preserve">— </w:t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t>7</w:t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32"/>
                    <w:szCs w:val="32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F3D4FEB"/>
    <w:rsid w:val="00082305"/>
    <w:rsid w:val="000D30CE"/>
    <w:rsid w:val="00117B9E"/>
    <w:rsid w:val="00166436"/>
    <w:rsid w:val="001807BA"/>
    <w:rsid w:val="00284A09"/>
    <w:rsid w:val="00284A58"/>
    <w:rsid w:val="002A1C96"/>
    <w:rsid w:val="002F1192"/>
    <w:rsid w:val="003846DC"/>
    <w:rsid w:val="003E6085"/>
    <w:rsid w:val="004436CE"/>
    <w:rsid w:val="00446763"/>
    <w:rsid w:val="0055642E"/>
    <w:rsid w:val="005B119F"/>
    <w:rsid w:val="005F14ED"/>
    <w:rsid w:val="006429EE"/>
    <w:rsid w:val="0067070C"/>
    <w:rsid w:val="00746D01"/>
    <w:rsid w:val="00765D9B"/>
    <w:rsid w:val="00770C7C"/>
    <w:rsid w:val="007B4B11"/>
    <w:rsid w:val="007C303E"/>
    <w:rsid w:val="0083523F"/>
    <w:rsid w:val="008912E0"/>
    <w:rsid w:val="00972FB3"/>
    <w:rsid w:val="009C0DE8"/>
    <w:rsid w:val="009E64B1"/>
    <w:rsid w:val="00A13842"/>
    <w:rsid w:val="00B61635"/>
    <w:rsid w:val="00B91BFF"/>
    <w:rsid w:val="00C41E55"/>
    <w:rsid w:val="00D25C34"/>
    <w:rsid w:val="00DE0025"/>
    <w:rsid w:val="00DE6066"/>
    <w:rsid w:val="00E85E68"/>
    <w:rsid w:val="00EE0041"/>
    <w:rsid w:val="00F05346"/>
    <w:rsid w:val="00F154A7"/>
    <w:rsid w:val="0A7D4792"/>
    <w:rsid w:val="10ED00CA"/>
    <w:rsid w:val="121A70AC"/>
    <w:rsid w:val="15C62A4D"/>
    <w:rsid w:val="18BE642A"/>
    <w:rsid w:val="1F040613"/>
    <w:rsid w:val="1F2B3DF2"/>
    <w:rsid w:val="1F666BD8"/>
    <w:rsid w:val="212A0A59"/>
    <w:rsid w:val="266139E9"/>
    <w:rsid w:val="27BF77CD"/>
    <w:rsid w:val="27DD5EA5"/>
    <w:rsid w:val="2AE25D22"/>
    <w:rsid w:val="2C4C1BD2"/>
    <w:rsid w:val="2CAD7DDE"/>
    <w:rsid w:val="2F3D4FEB"/>
    <w:rsid w:val="2F5C5FEA"/>
    <w:rsid w:val="337B29EA"/>
    <w:rsid w:val="37913D4A"/>
    <w:rsid w:val="38B4055C"/>
    <w:rsid w:val="3D0F2205"/>
    <w:rsid w:val="401D580C"/>
    <w:rsid w:val="44EC107E"/>
    <w:rsid w:val="4523520B"/>
    <w:rsid w:val="4DD84EE0"/>
    <w:rsid w:val="4E606D65"/>
    <w:rsid w:val="4EF5392A"/>
    <w:rsid w:val="554F0D02"/>
    <w:rsid w:val="556A5194"/>
    <w:rsid w:val="55992B5C"/>
    <w:rsid w:val="597B0EF6"/>
    <w:rsid w:val="5C097C4A"/>
    <w:rsid w:val="5C7A2B31"/>
    <w:rsid w:val="5DAF0841"/>
    <w:rsid w:val="5EC062A9"/>
    <w:rsid w:val="637B508D"/>
    <w:rsid w:val="65C17E79"/>
    <w:rsid w:val="678B0CE2"/>
    <w:rsid w:val="6AA15FA4"/>
    <w:rsid w:val="6B837FCC"/>
    <w:rsid w:val="6C8E0AE9"/>
    <w:rsid w:val="6D0A63C2"/>
    <w:rsid w:val="6F5953DE"/>
    <w:rsid w:val="6FBE63A8"/>
    <w:rsid w:val="7467234B"/>
    <w:rsid w:val="7C0C0492"/>
    <w:rsid w:val="7C480CB4"/>
    <w:rsid w:val="7CFD5967"/>
    <w:rsid w:val="7D89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22"/>
    <w:qFormat/>
    <w:uiPriority w:val="9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4"/>
    <w:basedOn w:val="1"/>
    <w:next w:val="1"/>
    <w:link w:val="23"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/>
    </w:pPr>
    <w:rPr>
      <w:szCs w:val="22"/>
    </w:r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8"/>
      <w:szCs w:val="38"/>
      <w:lang w:eastAsia="en-US"/>
    </w:rPr>
  </w:style>
  <w:style w:type="paragraph" w:styleId="6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8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Body Text First Indent"/>
    <w:basedOn w:val="5"/>
    <w:qFormat/>
    <w:uiPriority w:val="0"/>
    <w:pPr>
      <w:spacing w:before="120" w:after="240"/>
      <w:ind w:left="100" w:leftChars="100" w:firstLine="420" w:firstLineChars="100"/>
    </w:pPr>
  </w:style>
  <w:style w:type="paragraph" w:styleId="12">
    <w:name w:val="Body Text First Indent 2"/>
    <w:basedOn w:val="6"/>
    <w:next w:val="1"/>
    <w:unhideWhenUsed/>
    <w:qFormat/>
    <w:uiPriority w:val="0"/>
    <w:pPr>
      <w:ind w:firstLine="420" w:firstLineChars="200"/>
    </w:p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basedOn w:val="15"/>
    <w:qFormat/>
    <w:uiPriority w:val="0"/>
  </w:style>
  <w:style w:type="paragraph" w:customStyle="1" w:styleId="18">
    <w:name w:val="样式 行距: 固定值 28.9 磅"/>
    <w:basedOn w:val="1"/>
    <w:qFormat/>
    <w:uiPriority w:val="99"/>
    <w:rPr>
      <w:sz w:val="32"/>
    </w:rPr>
  </w:style>
  <w:style w:type="paragraph" w:customStyle="1" w:styleId="19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Body Text First Indent1"/>
    <w:qFormat/>
    <w:uiPriority w:val="0"/>
    <w:pPr>
      <w:widowControl w:val="0"/>
      <w:ind w:firstLine="420" w:firstLineChars="100"/>
      <w:jc w:val="both"/>
    </w:pPr>
    <w:rPr>
      <w:rFonts w:ascii="Calibri" w:hAnsi="Calibri" w:eastAsia="宋体" w:cs="黑体"/>
      <w:kern w:val="2"/>
      <w:sz w:val="28"/>
      <w:szCs w:val="24"/>
      <w:lang w:val="en-US" w:eastAsia="zh-CN" w:bidi="ar-SA"/>
    </w:rPr>
  </w:style>
  <w:style w:type="character" w:customStyle="1" w:styleId="22">
    <w:name w:val="标题 1 Char"/>
    <w:basedOn w:val="15"/>
    <w:link w:val="2"/>
    <w:qFormat/>
    <w:uiPriority w:val="99"/>
    <w:rPr>
      <w:rFonts w:ascii="宋体" w:hAnsi="宋体" w:eastAsia="宋体" w:cs="Times New Roman"/>
      <w:b/>
      <w:bCs/>
      <w:kern w:val="44"/>
      <w:sz w:val="48"/>
      <w:szCs w:val="48"/>
    </w:rPr>
  </w:style>
  <w:style w:type="character" w:customStyle="1" w:styleId="23">
    <w:name w:val="标题 4 Char"/>
    <w:basedOn w:val="15"/>
    <w:link w:val="3"/>
    <w:qFormat/>
    <w:uiPriority w:val="0"/>
    <w:rPr>
      <w:rFonts w:ascii="宋体" w:hAnsi="宋体" w:eastAsia="宋体" w:cs="Times New Roman"/>
      <w:b/>
      <w:bCs/>
      <w:sz w:val="24"/>
      <w:szCs w:val="24"/>
    </w:rPr>
  </w:style>
  <w:style w:type="character" w:customStyle="1" w:styleId="24">
    <w:name w:val="font41"/>
    <w:basedOn w:val="15"/>
    <w:qFormat/>
    <w:uiPriority w:val="0"/>
    <w:rPr>
      <w:rFonts w:ascii="方正黑体_GBK" w:hAnsi="方正黑体_GBK" w:eastAsia="方正黑体_GBK" w:cs="方正黑体_GBK"/>
      <w:color w:val="000000"/>
      <w:sz w:val="24"/>
      <w:szCs w:val="24"/>
      <w:u w:val="none"/>
    </w:rPr>
  </w:style>
  <w:style w:type="character" w:customStyle="1" w:styleId="25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6">
    <w:name w:val="font51"/>
    <w:basedOn w:val="1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27">
    <w:name w:val="font7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8">
    <w:name w:val="font81"/>
    <w:basedOn w:val="1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9">
    <w:name w:val="font21"/>
    <w:basedOn w:val="1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0">
    <w:name w:val="font91"/>
    <w:basedOn w:val="15"/>
    <w:qFormat/>
    <w:uiPriority w:val="0"/>
    <w:rPr>
      <w:rFonts w:ascii="Segoe UI" w:hAnsi="Segoe UI" w:eastAsia="Segoe UI" w:cs="Segoe U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8"/>
    <customShpInfo spid="_x0000_s1027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17efa31e-f40e-422b-ac23-d65c3636db6a</errorID>
      <errorWord xmlns="http://schemas.wps.cn/vas-ai-hub/contract-review">性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性和</item>
      </candidateList>
      <explain xmlns="http://schemas.wps.cn/vas-ai-hub/contract-review"/>
      <paraID xmlns="http://schemas.wps.cn/vas-ai-hub/contract-review">683C1B8F</paraID>
      <start xmlns="http://schemas.wps.cn/vas-ai-hub/contract-review">69</start>
      <end xmlns="http://schemas.wps.cn/vas-ai-hub/contract-review">70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78397696-5c9c-49f3-bf9a-ca2513eaac6a</errorID>
      <errorWord xmlns="http://schemas.wps.cn/vas-ai-hub/contract-review">性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性和</item>
      </candidateList>
      <explain xmlns="http://schemas.wps.cn/vas-ai-hub/contract-review"/>
      <paraID xmlns="http://schemas.wps.cn/vas-ai-hub/contract-review">7540E774</paraID>
      <start xmlns="http://schemas.wps.cn/vas-ai-hub/contract-review">158</start>
      <end xmlns="http://schemas.wps.cn/vas-ai-hub/contract-review">159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77235a90-1e5a-4d5c-8d2e-c3a73acf1190</errorID>
      <errorWord xmlns="http://schemas.wps.cn/vas-ai-hub/contract-review">工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工作</item>
      </candidateList>
      <explain xmlns="http://schemas.wps.cn/vas-ai-hub/contract-review">❶〈动〉从事体力或脑力劳动，也泛指机器、工具受人操纵而发挥生产作用：积极～｜开始～｜铲土机正在～。❷〈名〉职业：找～｜～没有贵贱之分。❸〈名〉业务；任务：～量｜宣传～｜工会～｜科学研究～。</explain>
      <paraID xmlns="http://schemas.wps.cn/vas-ai-hub/contract-review">62AAEF2F</paraID>
      <start xmlns="http://schemas.wps.cn/vas-ai-hub/contract-review">23</start>
      <end xmlns="http://schemas.wps.cn/vas-ai-hub/contract-review">24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2beecbf8-4c66-46d8-a8e5-da6aadc0ab9c</errorID>
      <errorWord xmlns="http://schemas.wps.cn/vas-ai-hub/contract-review">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通知</item>
      </candidateList>
      <explain xmlns="http://schemas.wps.cn/vas-ai-hub/contract-review">❶〈动〉把事项告诉人知道：你回去～大家，明天就动工｜你走以前～我一声。❷〈名〉通知事项的文书或口信：把～发出去｜口头～。</explain>
      <paraID xmlns="http://schemas.wps.cn/vas-ai-hub/contract-review">673A7DEE</paraID>
      <start xmlns="http://schemas.wps.cn/vas-ai-hub/contract-review">24</start>
      <end xmlns="http://schemas.wps.cn/vas-ai-hub/contract-review">25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db643a00-0c79-4929-80f6-873ba2ac0481</errorID>
      <errorWord xmlns="http://schemas.wps.cn/vas-ai-hub/contract-review">账账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账</item>
      </candidateList>
      <explain xmlns="http://schemas.wps.cn/vas-ai-hub/contract-review">（賬）zhànɡ〈名〉❶关于货币、货物出入的记载：记～｜查～。❷指账簿：一本～。❸债：欠～｜还～｜放～。</explain>
      <paraID xmlns="http://schemas.wps.cn/vas-ai-hub/contract-review">4A21E687</paraID>
      <start xmlns="http://schemas.wps.cn/vas-ai-hub/contract-review">14</start>
      <end xmlns="http://schemas.wps.cn/vas-ai-hub/contract-review">16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e395eb41-5f29-4435-ab4d-fdfd11dac9f5</errorID>
      <errorWord xmlns="http://schemas.wps.cn/vas-ai-hub/contract-review">账账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账</item>
      </candidateList>
      <explain xmlns="http://schemas.wps.cn/vas-ai-hub/contract-review">（賬）zhànɡ〈名〉❶关于货币、货物出入的记载：记～｜查～。❷指账簿：一本～。❸债：欠～｜还～｜放～。</explain>
      <paraID xmlns="http://schemas.wps.cn/vas-ai-hub/contract-review">42E89C06</paraID>
      <start xmlns="http://schemas.wps.cn/vas-ai-hub/contract-review">90</start>
      <end xmlns="http://schemas.wps.cn/vas-ai-hub/contract-review">92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3e43d5de-b9e1-4c0d-8141-db7755c43c74</errorID>
      <errorWord xmlns="http://schemas.wps.cn/vas-ai-hub/contract-review">账账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账</item>
      </candidateList>
      <explain xmlns="http://schemas.wps.cn/vas-ai-hub/contract-review">（賬）zhànɡ〈名〉❶关于货币、货物出入的记载：记～｜查～。❷指账簿：一本～。❸债：欠～｜还～｜放～。</explain>
      <paraID xmlns="http://schemas.wps.cn/vas-ai-hub/contract-review">42E89C06</paraID>
      <start xmlns="http://schemas.wps.cn/vas-ai-hub/contract-review">130</start>
      <end xmlns="http://schemas.wps.cn/vas-ai-hub/contract-review">132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6988b6a2-7cc6-42e2-8df4-91a165722c85</errorID>
      <errorWord xmlns="http://schemas.wps.cn/vas-ai-hub/contract-review">账账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账</item>
      </candidateList>
      <explain xmlns="http://schemas.wps.cn/vas-ai-hub/contract-review">（賬）zhànɡ〈名〉❶关于货币、货物出入的记载：记～｜查～。❷指账簿：一本～。❸债：欠～｜还～｜放～。</explain>
      <paraID xmlns="http://schemas.wps.cn/vas-ai-hub/contract-review">4A4F7164</paraID>
      <start xmlns="http://schemas.wps.cn/vas-ai-hub/contract-review">26</start>
      <end xmlns="http://schemas.wps.cn/vas-ai-hub/contract-review">28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50b5ca4f-86d3-4fc1-8c0b-682fe61619a4</errorID>
      <errorWord xmlns="http://schemas.wps.cn/vas-ai-hub/contract-review">慢病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慢性病</item>
      </candidateList>
      <explain xmlns="http://schemas.wps.cn/vas-ai-hub/contract-review"/>
      <paraID xmlns="http://schemas.wps.cn/vas-ai-hub/contract-review"> 1C17F2A</paraID>
      <start xmlns="http://schemas.wps.cn/vas-ai-hub/contract-review">68</start>
      <end xmlns="http://schemas.wps.cn/vas-ai-hub/contract-review">70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68c70dbf-0017-44ae-a163-757e96420575</errorID>
      <errorWord xmlns="http://schemas.wps.cn/vas-ai-hub/contract-review">提级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级</item>
      </candidateList>
      <explain xmlns="http://schemas.wps.cn/vas-ai-hub/contract-review"/>
      <paraID xmlns="http://schemas.wps.cn/vas-ai-hub/contract-review">3B78E1FA</paraID>
      <start xmlns="http://schemas.wps.cn/vas-ai-hub/contract-review">499</start>
      <end xmlns="http://schemas.wps.cn/vas-ai-hub/contract-review">501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ecab169c-03bf-479a-be92-faeeb9045fce</errorID>
      <errorWord xmlns="http://schemas.wps.cn/vas-ai-hub/contract-review">至少参加1次县级以上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至少参加1次县级</item>
      </candidateList>
      <explain xmlns="http://schemas.wps.cn/vas-ai-hub/contract-review">该表达中的“至少参加1次县级以上”存在语义重复。</explain>
      <paraID xmlns="http://schemas.wps.cn/vas-ai-hub/contract-review">62DE2175</paraID>
      <start xmlns="http://schemas.wps.cn/vas-ai-hub/contract-review">210</start>
      <end xmlns="http://schemas.wps.cn/vas-ai-hub/contract-review">220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005e91e3-1023-4264-8e51-736d874a5e87</errorID>
      <errorWord xmlns="http://schemas.wps.cn/vas-ai-hub/contract-review">饮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饮用</item>
      </candidateList>
      <explain xmlns="http://schemas.wps.cn/vas-ai-hub/contract-review"/>
      <paraID xmlns="http://schemas.wps.cn/vas-ai-hub/contract-review">3F5CBB5D</paraID>
      <start xmlns="http://schemas.wps.cn/vas-ai-hub/contract-review">19</start>
      <end xmlns="http://schemas.wps.cn/vas-ai-hub/contract-review">20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86daf60d-9cde-4fc0-b0b6-0ebac12488c6</errorID>
      <errorWord xmlns="http://schemas.wps.cn/vas-ai-hub/contract-review">账账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账</item>
      </candidateList>
      <explain xmlns="http://schemas.wps.cn/vas-ai-hub/contract-review">（賬）zhànɡ〈名〉❶关于货币、货物出入的记载：记～｜查～。❷指账簿：一本～。❸债：欠～｜还～｜放～。</explain>
      <paraID xmlns="http://schemas.wps.cn/vas-ai-hub/contract-review">7BF88FA0</paraID>
      <start xmlns="http://schemas.wps.cn/vas-ai-hub/contract-review">12</start>
      <end xmlns="http://schemas.wps.cn/vas-ai-hub/contract-review">14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b349f1c0-b05b-432a-9135-9e0c34221301</errorID>
      <errorWord xmlns="http://schemas.wps.cn/vas-ai-hub/contract-review">账账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账</item>
      </candidateList>
      <explain xmlns="http://schemas.wps.cn/vas-ai-hub/contract-review">（賬）zhànɡ〈名〉❶关于货币、货物出入的记载：记～｜查～。❷指账簿：一本～。❸债：欠～｜还～｜放～。</explain>
      <paraID xmlns="http://schemas.wps.cn/vas-ai-hub/contract-review">205BC68D</paraID>
      <start xmlns="http://schemas.wps.cn/vas-ai-hub/contract-review">21</start>
      <end xmlns="http://schemas.wps.cn/vas-ai-hub/contract-review">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b517d764-469d-444f-b9ac-54571f0a3625</errorID>
      <errorWord xmlns="http://schemas.wps.cn/vas-ai-hub/contract-review">账账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账</item>
      </candidateList>
      <explain xmlns="http://schemas.wps.cn/vas-ai-hub/contract-review">（賬）zhànɡ〈名〉❶关于货币、货物出入的记载：记～｜查～。❷指账簿：一本～。❸债：欠～｜还～｜放～。</explain>
      <paraID xmlns="http://schemas.wps.cn/vas-ai-hub/contract-review">43ED7C01</paraID>
      <start xmlns="http://schemas.wps.cn/vas-ai-hub/contract-review">85</start>
      <end xmlns="http://schemas.wps.cn/vas-ai-hub/contract-review">87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e95d710c-04bf-47b8-bb81-88bb30edc5f5</errorID>
      <errorWord xmlns="http://schemas.wps.cn/vas-ai-hub/contract-review">账账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账</item>
      </candidateList>
      <explain xmlns="http://schemas.wps.cn/vas-ai-hub/contract-review">（賬）zhànɡ〈名〉❶关于货币、货物出入的记载：记～｜查～。❷指账簿：一本～。❸债：欠～｜还～｜放～。</explain>
      <paraID xmlns="http://schemas.wps.cn/vas-ai-hub/contract-review">43ED7C01</paraID>
      <start xmlns="http://schemas.wps.cn/vas-ai-hub/contract-review">125</start>
      <end xmlns="http://schemas.wps.cn/vas-ai-hub/contract-review">127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69136f32-8488-4573-a94a-f6b5aab6a476</errorID>
      <errorWord xmlns="http://schemas.wps.cn/vas-ai-hub/contract-review">慢病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慢性病</item>
      </candidateList>
      <explain xmlns="http://schemas.wps.cn/vas-ai-hub/contract-review"/>
      <paraID xmlns="http://schemas.wps.cn/vas-ai-hub/contract-review">6697DD4F</paraID>
      <start xmlns="http://schemas.wps.cn/vas-ai-hub/contract-review">66</start>
      <end xmlns="http://schemas.wps.cn/vas-ai-hub/contract-review">68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5e4832d3-11f5-4bcb-932b-741d1b0a710d</errorID>
      <errorWord xmlns="http://schemas.wps.cn/vas-ai-hub/contract-review">提级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级</item>
      </candidateList>
      <explain xmlns="http://schemas.wps.cn/vas-ai-hub/contract-review"/>
      <paraID xmlns="http://schemas.wps.cn/vas-ai-hub/contract-review">779C34F7</paraID>
      <start xmlns="http://schemas.wps.cn/vas-ai-hub/contract-review">521</start>
      <end xmlns="http://schemas.wps.cn/vas-ai-hub/contract-review">523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5930c354-f701-4c3c-b634-7200107ef501</errorID>
      <errorWord xmlns="http://schemas.wps.cn/vas-ai-hub/contract-review">至少参加1次县级以上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至少参加1次县级</item>
      </candidateList>
      <explain xmlns="http://schemas.wps.cn/vas-ai-hub/contract-review">该表达中的“至少参加1次县级以上”存在语义重复。</explain>
      <paraID xmlns="http://schemas.wps.cn/vas-ai-hub/contract-review">5C581288</paraID>
      <start xmlns="http://schemas.wps.cn/vas-ai-hub/contract-review">205</start>
      <end xmlns="http://schemas.wps.cn/vas-ai-hub/contract-review">215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8fd68722-ac1b-49b8-af13-34fa35fb35e0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5C581288</paraID>
      <start xmlns="http://schemas.wps.cn/vas-ai-hub/contract-review">357</start>
      <end xmlns="http://schemas.wps.cn/vas-ai-hub/contract-review">360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1c424c51-7179-4d38-93bd-ceb707506605</errorID>
      <errorWord xmlns="http://schemas.wps.cn/vas-ai-hub/contract-review">饮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饮用</item>
      </candidateList>
      <explain xmlns="http://schemas.wps.cn/vas-ai-hub/contract-review"/>
      <paraID xmlns="http://schemas.wps.cn/vas-ai-hub/contract-review">7A1FE0FC</paraID>
      <start xmlns="http://schemas.wps.cn/vas-ai-hub/contract-review">17</start>
      <end xmlns="http://schemas.wps.cn/vas-ai-hub/contract-review">18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0939c899-7317-4b65-8484-a502a818110b</errorID>
      <errorWord xmlns="http://schemas.wps.cn/vas-ai-hub/contract-review">实际，特制定本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实际，特制定</item>
      </candidateList>
      <explain xmlns="http://schemas.wps.cn/vas-ai-hub/contract-review"/>
      <paraID xmlns="http://schemas.wps.cn/vas-ai-hub/contract-review">7A019EFD</paraID>
      <start xmlns="http://schemas.wps.cn/vas-ai-hub/contract-review">118</start>
      <end xmlns="http://schemas.wps.cn/vas-ai-hub/contract-review">125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084b1ed4-ee31-400b-82fd-7562cf453cc8</errorID>
      <errorWord xmlns="http://schemas.wps.cn/vas-ai-hub/contract-review">继续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亟需</item>
      </candidateList>
      <explain xmlns="http://schemas.wps.cn/vas-ai-hub/contract-review"/>
      <paraID xmlns="http://schemas.wps.cn/vas-ai-hub/contract-review">107DE6D6</paraID>
      <start xmlns="http://schemas.wps.cn/vas-ai-hub/contract-review">44</start>
      <end xmlns="http://schemas.wps.cn/vas-ai-hub/contract-review">46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379cf8cf-a0ed-4924-9597-2a6c7d3d8d25</errorID>
      <errorWord xmlns="http://schemas.wps.cn/vas-ai-hub/contract-review">党委政府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党委、政府</item>
      </candidateList>
      <explain xmlns="http://schemas.wps.cn/vas-ai-hub/contract-review">注意检查当前固定表述标点是否使用规范。</explain>
      <paraID xmlns="http://schemas.wps.cn/vas-ai-hub/contract-review">4531E845</paraID>
      <start xmlns="http://schemas.wps.cn/vas-ai-hub/contract-review">221</start>
      <end xmlns="http://schemas.wps.cn/vas-ai-hub/contract-review">225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3dc35992-4663-488c-96f8-0fb6672b5a4b</errorID>
      <errorWord xmlns="http://schemas.wps.cn/vas-ai-hub/contract-review">党委政府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党委、政府</item>
      </candidateList>
      <explain xmlns="http://schemas.wps.cn/vas-ai-hub/contract-review">注意检查当前固定表述标点是否使用规范。</explain>
      <paraID xmlns="http://schemas.wps.cn/vas-ai-hub/contract-review">32D8D299</paraID>
      <start xmlns="http://schemas.wps.cn/vas-ai-hub/contract-review">175</start>
      <end xmlns="http://schemas.wps.cn/vas-ai-hub/contract-review">179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7b214677-4b01-4a65-8594-e3071dae6341</errorID>
      <errorWord xmlns="http://schemas.wps.cn/vas-ai-hub/contract-review">党委政府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党委、政府</item>
      </candidateList>
      <explain xmlns="http://schemas.wps.cn/vas-ai-hub/contract-review">注意检查当前固定表述标点是否使用规范。</explain>
      <paraID xmlns="http://schemas.wps.cn/vas-ai-hub/contract-review"> 1372F35</paraID>
      <start xmlns="http://schemas.wps.cn/vas-ai-hub/contract-review">115</start>
      <end xmlns="http://schemas.wps.cn/vas-ai-hub/contract-review">119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d1ade452-08f5-4223-9e93-97f7397ef511</errorID>
      <errorWord xmlns="http://schemas.wps.cn/vas-ai-hub/contract-review">党委政府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L2_Keyword</ability>
      <abilityName xmlns="http://schemas.wps.cn/vas-ai-hub/contract-review">固定表述</abilityName>
      <candidateList xmlns="http://schemas.wps.cn/vas-ai-hub/contract-review">
        <item xmlns="http://schemas.wps.cn/vas-ai-hub/contract-review">党委、政府</item>
      </candidateList>
      <explain xmlns="http://schemas.wps.cn/vas-ai-hub/contract-review">注意检查当前固定表述标点是否使用规范。</explain>
      <paraID xmlns="http://schemas.wps.cn/vas-ai-hub/contract-review"> F97467F</paraID>
      <start xmlns="http://schemas.wps.cn/vas-ai-hub/contract-review">137</start>
      <end xmlns="http://schemas.wps.cn/vas-ai-hub/contract-review">141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5a41dff8-306d-4088-991c-9b2336bad9aa</errorID>
      <errorWord xmlns="http://schemas.wps.cn/vas-ai-hub/contract-review">厕屋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厕所</item>
      </candidateList>
      <explain xmlns="http://schemas.wps.cn/vas-ai-hub/contract-review"/>
      <paraID xmlns="http://schemas.wps.cn/vas-ai-hub/contract-review">74D92427</paraID>
      <start xmlns="http://schemas.wps.cn/vas-ai-hub/contract-review">0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f3eda1a9-bf93-4063-b06e-cf9832fd32ec</errorID>
      <errorWord xmlns="http://schemas.wps.cn/vas-ai-hub/contract-review">学木桥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薛暮桥</item>
      </candidateList>
      <explain xmlns="http://schemas.wps.cn/vas-ai-hub/contract-review"/>
      <paraID xmlns="http://schemas.wps.cn/vas-ai-hub/contract-review"> 3E3611A</paraID>
      <start xmlns="http://schemas.wps.cn/vas-ai-hub/contract-review">1</start>
      <end xmlns="http://schemas.wps.cn/vas-ai-hub/contract-review">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36c6b373-c428-4db8-89aa-c69ee6db8f70</errorID>
      <errorWord xmlns="http://schemas.wps.cn/vas-ai-hub/contract-review">比交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比较</item>
      </candidateList>
      <explain xmlns="http://schemas.wps.cn/vas-ai-hub/contract-review">❶〈动〉就两种或两种以上同类的事物辨别异同或高下：这两块料子～起来，颜色是这块好，质地是那块好。❷〈介〉用来比较性状和程度的差别：这项政策贯彻以后，农民的生产积极性～前一时期又有所提高。❸〈副〉表示具有一定程度：这篇文章写得～好。</explain>
      <paraID xmlns="http://schemas.wps.cn/vas-ai-hub/contract-review">3474A473</paraID>
      <start xmlns="http://schemas.wps.cn/vas-ai-hub/contract-review">0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bd0b0f4c-eb31-4592-977f-06f6c4748d03</errorID>
      <errorWord xmlns="http://schemas.wps.cn/vas-ai-hub/contract-review">比交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比较</item>
      </candidateList>
      <explain xmlns="http://schemas.wps.cn/vas-ai-hub/contract-review">❶〈动〉就两种或两种以上同类的事物辨别异同或高下：这两块料子～起来，颜色是这块好，质地是那块好。❷〈介〉用来比较性状和程度的差别：这项政策贯彻以后，农民的生产积极性～前一时期又有所提高。❸〈副〉表示具有一定程度：这篇文章写得～好。</explain>
      <paraID xmlns="http://schemas.wps.cn/vas-ai-hub/contract-review">7D7A1A12</paraID>
      <start xmlns="http://schemas.wps.cn/vas-ai-hub/contract-review">4</start>
      <end xmlns="http://schemas.wps.cn/vas-ai-hub/contract-review">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9EA9A0-83F0-4B60-81D8-D77045FF68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571</Words>
  <Characters>3258</Characters>
  <Lines>27</Lines>
  <Paragraphs>7</Paragraphs>
  <TotalTime>0</TotalTime>
  <ScaleCrop>false</ScaleCrop>
  <LinksUpToDate>false</LinksUpToDate>
  <CharactersWithSpaces>3822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2026-07-27T08:19:00Z</dcterms:created>
  <dc:creator>Administrator</dc:creator>
  <cp:lastModifiedBy>Ivy</cp:lastModifiedBy>
  <cp:lastPrinted>2026-07-17T13:12:00Z</cp:lastPrinted>
  <dcterms:modified xsi:type="dcterms:W3CDTF">2026-08-26T16:58:02Z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100FFB992E384D80AB470B4910989A7C_13</vt:lpwstr>
  </property>
  <property fmtid="{D5CDD505-2E9C-101B-9397-08002B2CF9AE}" pid="4" name="KSOTemplateDocerSaveRecord">
    <vt:lpwstr>eyJoZGlkIjoiOWUxOTlkNWViNWQyYTI2ODNmN2FhMzMwNTZhNzNiNzciLCJ1c2VySWQiOiIzNzEyMzI4OTUifQ==</vt:lpwstr>
  </property>
</Properties>
</file>