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rPr>
        <w:t>1</w:t>
      </w:r>
      <w:r>
        <w:rPr>
          <w:rFonts w:hAnsi="方正粗宋简体" w:eastAsia="方正粗宋简体"/>
          <w:w w:val="85"/>
          <w:sz w:val="44"/>
          <w:szCs w:val="44"/>
        </w:rPr>
        <w:t>年度</w:t>
      </w:r>
      <w:r>
        <w:rPr>
          <w:rFonts w:hint="eastAsia" w:hAnsi="方正粗宋简体" w:eastAsia="方正粗宋简体"/>
          <w:w w:val="85"/>
          <w:sz w:val="44"/>
          <w:szCs w:val="44"/>
          <w:lang w:val="en-US" w:eastAsia="zh-CN"/>
        </w:rPr>
        <w:t>县退役军人事务局优抚对象生活补助和医疗保障资金</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hint="eastAsia" w:ascii="仿宋" w:hAnsi="仿宋" w:eastAsia="仿宋" w:cs="仿宋"/>
          <w:i w:val="0"/>
          <w:iCs w:val="0"/>
          <w:caps w:val="0"/>
          <w:color w:val="000000"/>
          <w:spacing w:val="0"/>
          <w:sz w:val="32"/>
          <w:szCs w:val="32"/>
          <w:bdr w:val="none" w:color="auto" w:sz="0" w:space="0"/>
          <w:shd w:val="clear" w:fill="FFFFFF"/>
          <w:lang w:val="en-US" w:eastAsia="zh-CN"/>
        </w:rPr>
      </w:pPr>
      <w:r>
        <w:rPr>
          <w:rFonts w:ascii="仿宋" w:hAnsi="仿宋" w:eastAsia="仿宋" w:cs="仿宋"/>
          <w:i w:val="0"/>
          <w:iCs w:val="0"/>
          <w:caps w:val="0"/>
          <w:color w:val="000000"/>
          <w:spacing w:val="0"/>
          <w:sz w:val="32"/>
          <w:szCs w:val="32"/>
          <w:bdr w:val="none" w:color="auto" w:sz="0" w:space="0"/>
          <w:shd w:val="clear" w:fill="FFFFFF"/>
        </w:rPr>
        <w:t>根据</w:t>
      </w:r>
      <w:r>
        <w:rPr>
          <w:rFonts w:hint="eastAsia" w:ascii="仿宋" w:hAnsi="仿宋" w:eastAsia="仿宋" w:cs="仿宋"/>
          <w:i w:val="0"/>
          <w:iCs w:val="0"/>
          <w:caps w:val="0"/>
          <w:color w:val="000000"/>
          <w:spacing w:val="0"/>
          <w:sz w:val="32"/>
          <w:szCs w:val="32"/>
          <w:bdr w:val="none" w:color="auto" w:sz="0" w:space="0"/>
          <w:shd w:val="clear" w:fill="FFFFFF"/>
        </w:rPr>
        <w:t>国务院、中央军委《军人抚恤条例》、《</w:t>
      </w:r>
      <w:r>
        <w:rPr>
          <w:rFonts w:hint="eastAsia" w:ascii="仿宋" w:hAnsi="仿宋" w:eastAsia="仿宋" w:cs="仿宋"/>
          <w:i w:val="0"/>
          <w:iCs w:val="0"/>
          <w:caps w:val="0"/>
          <w:color w:val="000000"/>
          <w:spacing w:val="0"/>
          <w:sz w:val="32"/>
          <w:szCs w:val="32"/>
          <w:bdr w:val="none" w:color="auto" w:sz="0" w:space="0"/>
          <w:shd w:val="clear" w:fill="FFFFFF"/>
          <w:lang w:val="en-US" w:eastAsia="zh-CN"/>
        </w:rPr>
        <w:t>湖南</w:t>
      </w:r>
      <w:r>
        <w:rPr>
          <w:rFonts w:hint="eastAsia" w:ascii="仿宋" w:hAnsi="仿宋" w:eastAsia="仿宋" w:cs="仿宋"/>
          <w:i w:val="0"/>
          <w:iCs w:val="0"/>
          <w:caps w:val="0"/>
          <w:color w:val="000000"/>
          <w:spacing w:val="0"/>
          <w:sz w:val="32"/>
          <w:szCs w:val="32"/>
          <w:bdr w:val="none" w:color="auto" w:sz="0" w:space="0"/>
          <w:shd w:val="clear" w:fill="FFFFFF"/>
        </w:rPr>
        <w:t>省优抚对象医疗保障办法》等相关政策规定</w:t>
      </w:r>
      <w:r>
        <w:rPr>
          <w:rFonts w:hint="eastAsia" w:ascii="仿宋" w:hAnsi="仿宋" w:eastAsia="仿宋" w:cs="仿宋"/>
          <w:i w:val="0"/>
          <w:iCs w:val="0"/>
          <w:caps w:val="0"/>
          <w:color w:val="000000"/>
          <w:spacing w:val="0"/>
          <w:sz w:val="32"/>
          <w:szCs w:val="32"/>
          <w:bdr w:val="none" w:color="auto" w:sz="0" w:space="0"/>
          <w:shd w:val="clear" w:fill="FFFFFF"/>
          <w:lang w:eastAsia="zh-CN"/>
        </w:rPr>
        <w:t>，</w:t>
      </w:r>
      <w:r>
        <w:rPr>
          <w:rFonts w:hint="eastAsia" w:ascii="仿宋" w:hAnsi="仿宋" w:eastAsia="仿宋" w:cs="仿宋"/>
          <w:i w:val="0"/>
          <w:iCs w:val="0"/>
          <w:caps w:val="0"/>
          <w:color w:val="000000"/>
          <w:spacing w:val="0"/>
          <w:sz w:val="32"/>
          <w:szCs w:val="32"/>
          <w:bdr w:val="none" w:color="auto" w:sz="0" w:space="0"/>
          <w:shd w:val="clear" w:fill="FFFFFF"/>
          <w:lang w:val="en-US" w:eastAsia="zh-CN"/>
        </w:rPr>
        <w:t>结合我县实际保障优抚对象生活和医疗。</w:t>
      </w:r>
    </w:p>
    <w:p>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目前我县优抚对象2000余人，2021年本项目预算2118万元，</w:t>
      </w:r>
      <w:r>
        <w:rPr>
          <w:rFonts w:hint="eastAsia" w:ascii="Times New Roman" w:hAnsi="Times New Roman" w:eastAsia="仿宋_GB2312" w:cs="Times New Roman"/>
          <w:sz w:val="32"/>
          <w:szCs w:val="32"/>
          <w:lang w:val="en-US" w:eastAsia="zh-CN"/>
        </w:rPr>
        <w:t>全年执行数1520.08万元，预算执行率71.77%。</w:t>
      </w:r>
    </w:p>
    <w:p>
      <w:pPr>
        <w:numPr>
          <w:ilvl w:val="0"/>
          <w:numId w:val="1"/>
        </w:numPr>
        <w:spacing w:line="560" w:lineRule="exact"/>
        <w:ind w:firstLine="640" w:firstLineChars="200"/>
        <w:jc w:val="left"/>
        <w:rPr>
          <w:rFonts w:hint="eastAsia" w:eastAsia="仿宋_GB2312"/>
          <w:sz w:val="32"/>
          <w:szCs w:val="32"/>
        </w:rPr>
      </w:pPr>
      <w:r>
        <w:rPr>
          <w:rFonts w:hint="eastAsia" w:eastAsia="仿宋_GB2312"/>
          <w:sz w:val="32"/>
          <w:szCs w:val="32"/>
        </w:rPr>
        <w:t>项目绩效目标。</w:t>
      </w:r>
    </w:p>
    <w:p>
      <w:pPr>
        <w:numPr>
          <w:numId w:val="0"/>
        </w:num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总体目标：</w:t>
      </w:r>
      <w:r>
        <w:rPr>
          <w:rFonts w:hint="eastAsia" w:eastAsia="仿宋_GB2312"/>
          <w:sz w:val="32"/>
          <w:szCs w:val="32"/>
        </w:rPr>
        <w:t>按要求在规定的时间内完成对符合要求的人员进行各类救助及优抚对象补助、抚恤的发放</w:t>
      </w:r>
      <w:r>
        <w:rPr>
          <w:rFonts w:hint="eastAsia" w:eastAsia="仿宋_GB2312"/>
          <w:sz w:val="32"/>
          <w:szCs w:val="32"/>
          <w:lang w:eastAsia="zh-CN"/>
        </w:rPr>
        <w:t>；</w:t>
      </w:r>
      <w:r>
        <w:rPr>
          <w:rFonts w:hint="eastAsia" w:eastAsia="仿宋_GB2312"/>
          <w:sz w:val="32"/>
          <w:szCs w:val="32"/>
        </w:rPr>
        <w:t>落实优抚对象医疗资金，保障优抚对象医疗补助及时拨付,缓解优抚对象医疗困难。</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eastAsia="仿宋_GB2312"/>
          <w:sz w:val="32"/>
          <w:szCs w:val="32"/>
        </w:rPr>
      </w:pPr>
      <w:r>
        <w:rPr>
          <w:rFonts w:hint="eastAsia" w:eastAsia="仿宋_GB2312"/>
          <w:sz w:val="32"/>
          <w:szCs w:val="32"/>
        </w:rPr>
        <w:t>（一）绩效评价目的、对象和范围。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rPr>
          <w:rFonts w:hint="default" w:ascii="Times New Roman" w:hAnsi="Times New Roman" w:eastAsia="方正粗宋简体"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（4）2021年度</w:t>
      </w:r>
      <w:r>
        <w:rPr>
          <w:rFonts w:hint="eastAsia" w:ascii="Times New Roman" w:hAnsi="Times New Roman" w:eastAsia="仿宋_GB2312" w:cs="Times New Roman"/>
          <w:sz w:val="32"/>
          <w:szCs w:val="32"/>
          <w:lang w:val="en-US" w:eastAsia="zh-CN" w:bidi="ar-SA"/>
        </w:rPr>
        <w:t>优抚对象生活补助和医疗保障资金项目1个，涉及资金1520.08万元，主要范围是我县优抚对象。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rPr>
          <w:rFonts w:hint="eastAsia" w:eastAsia="仿宋_GB2312"/>
          <w:sz w:val="32"/>
          <w:szCs w:val="32"/>
        </w:rPr>
      </w:pPr>
      <w:r>
        <w:rPr>
          <w:rFonts w:hint="eastAsia" w:eastAsia="仿宋_GB2312"/>
          <w:sz w:val="32"/>
          <w:szCs w:val="32"/>
        </w:rPr>
        <w:t>（二）绩效评价原则、评价指标体系（附表说明）、评价方法、评价标准等。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p>
      <w:pPr>
        <w:spacing w:line="560" w:lineRule="exact"/>
        <w:ind w:firstLine="640" w:firstLineChars="200"/>
        <w:jc w:val="left"/>
        <w:rPr>
          <w:rFonts w:eastAsia="仿宋_GB2312"/>
          <w:sz w:val="32"/>
          <w:szCs w:val="32"/>
        </w:rPr>
      </w:pP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1" w:leftChars="0" w:right="0" w:firstLine="640" w:firstLineChars="200"/>
        <w:rPr>
          <w:rFonts w:hint="eastAsia" w:ascii="Times New Roman" w:hAnsi="Times New Roman" w:eastAsia="仿宋_GB2312" w:cs="Times New Roman"/>
          <w:sz w:val="32"/>
          <w:szCs w:val="32"/>
          <w:lang w:val="en-US" w:eastAsia="zh-CN" w:bidi="ar-SA"/>
        </w:rPr>
      </w:pPr>
      <w:r>
        <w:rPr>
          <w:rFonts w:hint="eastAsia" w:eastAsia="仿宋_GB2312"/>
          <w:sz w:val="32"/>
          <w:szCs w:val="32"/>
        </w:rPr>
        <w:t>绩效评价工作过程。</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numPr>
          <w:ilvl w:val="0"/>
          <w:numId w:val="0"/>
        </w:numPr>
        <w:spacing w:line="560" w:lineRule="exact"/>
        <w:ind w:leftChars="200"/>
        <w:jc w:val="left"/>
        <w:rPr>
          <w:rFonts w:hint="eastAsia" w:eastAsia="仿宋_GB2312"/>
          <w:sz w:val="32"/>
          <w:szCs w:val="32"/>
        </w:rPr>
      </w:pPr>
    </w:p>
    <w:p>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pPr>
        <w:spacing w:line="560" w:lineRule="exact"/>
        <w:ind w:firstLine="640" w:firstLineChars="200"/>
        <w:jc w:val="left"/>
        <w:rPr>
          <w:rFonts w:hint="eastAsia" w:eastAsia="仿宋_GB2312" w:cs="Times New Roman"/>
          <w:sz w:val="32"/>
          <w:szCs w:val="32"/>
          <w:lang w:val="en-US" w:eastAsia="zh-CN" w:bidi="ar-SA"/>
        </w:rPr>
      </w:pPr>
      <w:r>
        <w:rPr>
          <w:rFonts w:hint="eastAsia" w:eastAsia="仿宋_GB2312" w:cs="Times New Roman"/>
          <w:sz w:val="32"/>
          <w:szCs w:val="32"/>
          <w:lang w:val="en-US" w:eastAsia="zh-CN" w:bidi="ar-SA"/>
        </w:rPr>
        <w:t>根据自评表自评分数为93分，评价结果为优秀。</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优抚对象生活补助和医疗保障资金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新晃县退役军人事务局</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杨再树</w:t>
            </w:r>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18075991291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2118</w:t>
            </w:r>
          </w:p>
        </w:tc>
        <w:tc>
          <w:tcPr>
            <w:tcW w:w="162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1520.08</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例如：该项目预算执行率为*%。根据实际情况评分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例如：本项目建立了**等项目管理制度，并严格按相关制度执行。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对照项目产出目标，按产出数量、产出质量、产出时效以及成本控制等方面进行自我评价。</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28</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对照项目效益目标，可从经济效益、社会效益、环境效益和可持续影响及服务对象满意度等5个具体绩效指标进行评价。</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93</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bl>
    <w:p>
      <w:pPr>
        <w:spacing w:line="560" w:lineRule="exact"/>
        <w:ind w:firstLine="640" w:firstLineChars="200"/>
        <w:jc w:val="left"/>
        <w:rPr>
          <w:rFonts w:hint="eastAsia" w:eastAsia="仿宋_GB2312" w:cs="Times New Roman"/>
          <w:sz w:val="32"/>
          <w:szCs w:val="32"/>
          <w:lang w:val="en-US" w:eastAsia="zh-CN" w:bidi="ar-SA"/>
        </w:rPr>
      </w:pP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spacing w:line="560" w:lineRule="exact"/>
        <w:ind w:firstLine="640" w:firstLineChars="200"/>
        <w:jc w:val="left"/>
        <w:rPr>
          <w:rFonts w:hint="eastAsia" w:eastAsia="仿宋_GB2312"/>
          <w:sz w:val="32"/>
          <w:szCs w:val="32"/>
        </w:rPr>
      </w:pPr>
      <w:r>
        <w:rPr>
          <w:rFonts w:hint="eastAsia" w:eastAsia="仿宋_GB2312"/>
          <w:sz w:val="32"/>
          <w:szCs w:val="32"/>
        </w:rPr>
        <w:t>（一）预算执行情况</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rPr>
        <w:t> 2021年度</w:t>
      </w:r>
      <w:r>
        <w:rPr>
          <w:rFonts w:hint="eastAsia" w:ascii="Times New Roman" w:hAnsi="Times New Roman" w:eastAsia="仿宋_GB2312" w:cs="Times New Roman"/>
          <w:sz w:val="32"/>
          <w:szCs w:val="32"/>
        </w:rPr>
        <w:t>优抚对象生活补助和医疗保障资金</w:t>
      </w:r>
      <w:r>
        <w:rPr>
          <w:rFonts w:hint="eastAsia" w:ascii="Times New Roman" w:hAnsi="Times New Roman" w:eastAsia="仿宋_GB2312" w:cs="Times New Roman"/>
          <w:sz w:val="32"/>
          <w:szCs w:val="32"/>
          <w:lang w:eastAsia="zh-CN"/>
        </w:rPr>
        <w:t>预</w:t>
      </w:r>
      <w:r>
        <w:rPr>
          <w:rFonts w:hint="eastAsia" w:eastAsia="仿宋_GB2312"/>
          <w:sz w:val="32"/>
          <w:szCs w:val="32"/>
          <w:lang w:eastAsia="zh-CN"/>
        </w:rPr>
        <w:t>算收入</w:t>
      </w:r>
      <w:r>
        <w:rPr>
          <w:rFonts w:hint="eastAsia" w:eastAsia="仿宋_GB2312"/>
          <w:sz w:val="32"/>
          <w:szCs w:val="32"/>
          <w:lang w:val="en-US" w:eastAsia="zh-CN"/>
        </w:rPr>
        <w:t>2118万元，支出决算数为</w:t>
      </w:r>
      <w:r>
        <w:rPr>
          <w:rFonts w:hint="eastAsia" w:ascii="Times New Roman" w:hAnsi="Times New Roman" w:eastAsia="仿宋_GB2312" w:cs="Times New Roman"/>
          <w:sz w:val="32"/>
          <w:szCs w:val="32"/>
          <w:lang w:val="en-US" w:eastAsia="zh-CN"/>
        </w:rPr>
        <w:t>1520.08</w:t>
      </w:r>
      <w:r>
        <w:rPr>
          <w:rFonts w:hint="eastAsia" w:eastAsia="仿宋_GB2312"/>
          <w:sz w:val="32"/>
          <w:szCs w:val="32"/>
          <w:lang w:val="en-US" w:eastAsia="zh-CN"/>
        </w:rPr>
        <w:t>万元，执行率为71.77%，执行率较低的原因是年初预算根据前一年度指标金额进行预算，和本年上级实际下拨资金有差异。</w:t>
      </w:r>
    </w:p>
    <w:p>
      <w:pPr>
        <w:numPr>
          <w:ilvl w:val="0"/>
          <w:numId w:val="2"/>
        </w:numPr>
        <w:spacing w:line="560" w:lineRule="exact"/>
        <w:ind w:firstLine="640" w:firstLineChars="200"/>
        <w:jc w:val="left"/>
        <w:rPr>
          <w:rFonts w:hint="eastAsia" w:eastAsia="仿宋_GB2312"/>
          <w:sz w:val="32"/>
          <w:szCs w:val="32"/>
        </w:rPr>
      </w:pPr>
      <w:r>
        <w:rPr>
          <w:rFonts w:hint="eastAsia" w:eastAsia="仿宋_GB2312"/>
          <w:sz w:val="32"/>
          <w:szCs w:val="32"/>
        </w:rPr>
        <w:t>项目产出情况。</w:t>
      </w:r>
    </w:p>
    <w:p>
      <w:pPr>
        <w:spacing w:line="600" w:lineRule="exact"/>
        <w:ind w:firstLine="640" w:firstLineChars="200"/>
        <w:jc w:val="both"/>
        <w:rPr>
          <w:rFonts w:hint="eastAsia" w:eastAsia="仿宋_GB2312"/>
          <w:sz w:val="32"/>
          <w:szCs w:val="32"/>
          <w:lang w:val="en-US" w:eastAsia="zh-CN"/>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相关指标，逐一对应指标值数进行综合评价，各项指标值均已达标。自评分数为93分，评价结果为优秀。</w:t>
      </w:r>
    </w:p>
    <w:p>
      <w:pPr>
        <w:spacing w:line="560" w:lineRule="exact"/>
        <w:ind w:firstLine="640" w:firstLineChars="200"/>
        <w:jc w:val="left"/>
        <w:rPr>
          <w:rFonts w:hint="eastAsia" w:eastAsia="仿宋_GB2312"/>
          <w:sz w:val="32"/>
          <w:szCs w:val="32"/>
        </w:rPr>
      </w:pPr>
      <w:r>
        <w:rPr>
          <w:rFonts w:hint="eastAsia" w:eastAsia="仿宋_GB2312"/>
          <w:sz w:val="32"/>
          <w:szCs w:val="32"/>
        </w:rPr>
        <w:t>（</w:t>
      </w:r>
      <w:r>
        <w:rPr>
          <w:rFonts w:hint="eastAsia" w:eastAsia="仿宋_GB2312"/>
          <w:sz w:val="32"/>
          <w:szCs w:val="32"/>
          <w:lang w:eastAsia="zh-CN"/>
        </w:rPr>
        <w:t>三</w:t>
      </w:r>
      <w:r>
        <w:rPr>
          <w:rFonts w:hint="eastAsia" w:eastAsia="仿宋_GB2312"/>
          <w:sz w:val="32"/>
          <w:szCs w:val="32"/>
        </w:rPr>
        <w:t>）项目效益情况。</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本年度</w:t>
      </w:r>
      <w:r>
        <w:rPr>
          <w:rFonts w:hint="eastAsia" w:eastAsia="仿宋_GB2312"/>
          <w:sz w:val="32"/>
          <w:szCs w:val="32"/>
        </w:rPr>
        <w:t>按要求在规定的时间内完成对符合要求的人员进行各类救助及优抚对象补助、抚恤的发放</w:t>
      </w:r>
      <w:r>
        <w:rPr>
          <w:rFonts w:hint="eastAsia" w:eastAsia="仿宋_GB2312"/>
          <w:sz w:val="32"/>
          <w:szCs w:val="32"/>
          <w:lang w:eastAsia="zh-CN"/>
        </w:rPr>
        <w:t>；</w:t>
      </w:r>
      <w:r>
        <w:rPr>
          <w:rFonts w:hint="eastAsia" w:eastAsia="仿宋_GB2312"/>
          <w:sz w:val="32"/>
          <w:szCs w:val="32"/>
          <w:lang w:val="en-US" w:eastAsia="zh-CN"/>
        </w:rPr>
        <w:t>同事</w:t>
      </w:r>
      <w:r>
        <w:rPr>
          <w:rFonts w:hint="eastAsia" w:eastAsia="仿宋_GB2312"/>
          <w:sz w:val="32"/>
          <w:szCs w:val="32"/>
        </w:rPr>
        <w:t>落实优抚对象医疗资金，保障优抚对象医疗补助及时拨付,缓解优抚对象医疗困难。</w:t>
      </w:r>
      <w:r>
        <w:rPr>
          <w:rFonts w:hint="eastAsia" w:eastAsia="仿宋_GB2312"/>
          <w:sz w:val="32"/>
          <w:szCs w:val="32"/>
          <w:lang w:val="en-US" w:eastAsia="zh-CN"/>
        </w:rPr>
        <w:t>这是</w:t>
      </w:r>
      <w:r>
        <w:rPr>
          <w:rFonts w:hint="eastAsia" w:eastAsia="仿宋_GB2312" w:cs="Times New Roman"/>
          <w:sz w:val="32"/>
          <w:szCs w:val="32"/>
          <w:lang w:val="en-US" w:eastAsia="zh-CN" w:bidi="ar-SA"/>
        </w:rPr>
        <w:t>退役军人服务保障体系的一个重要环节，</w:t>
      </w:r>
      <w:r>
        <w:rPr>
          <w:rFonts w:hint="eastAsia" w:eastAsia="仿宋_GB2312"/>
          <w:sz w:val="32"/>
          <w:szCs w:val="32"/>
          <w:lang w:val="en-US" w:eastAsia="zh-CN"/>
        </w:rPr>
        <w:t>是全面提升服务保障工作的重要举措，更是在营造让军人成为全社会尊崇的职业这一浓厚氛围方面，取得了良好的社会效益。</w:t>
      </w:r>
    </w:p>
    <w:p>
      <w:pPr>
        <w:numPr>
          <w:ilvl w:val="0"/>
          <w:numId w:val="3"/>
        </w:numPr>
        <w:spacing w:line="560" w:lineRule="exact"/>
        <w:ind w:firstLine="643" w:firstLineChars="200"/>
        <w:jc w:val="left"/>
        <w:rPr>
          <w:rFonts w:hint="eastAsia" w:eastAsia="仿宋_GB2312"/>
          <w:b/>
          <w:bCs/>
          <w:sz w:val="32"/>
          <w:szCs w:val="32"/>
        </w:rPr>
      </w:pPr>
      <w:r>
        <w:rPr>
          <w:rFonts w:hint="eastAsia" w:eastAsia="仿宋_GB2312"/>
          <w:b/>
          <w:bCs/>
          <w:sz w:val="32"/>
          <w:szCs w:val="32"/>
        </w:rPr>
        <w:t>主要经验及做法、存在的问题及原因分析</w:t>
      </w:r>
    </w:p>
    <w:p>
      <w:pPr>
        <w:spacing w:line="560" w:lineRule="exact"/>
        <w:ind w:firstLine="640" w:firstLineChars="200"/>
        <w:jc w:val="left"/>
        <w:rPr>
          <w:rFonts w:hint="default" w:eastAsia="仿宋_GB2312"/>
          <w:b/>
          <w:bCs/>
          <w:sz w:val="32"/>
          <w:szCs w:val="32"/>
          <w:lang w:val="en-US"/>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存在的问题：由于上级下拨资金逐年减少，加上我县财政困难，无力配套，资金支付的对象覆盖面大，所以资金使用效益不够</w:t>
      </w:r>
      <w:bookmarkStart w:id="0" w:name="_GoBack"/>
      <w:bookmarkEnd w:id="0"/>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七、其他需要说明的问题</w:t>
      </w:r>
    </w:p>
    <w:p>
      <w:pPr>
        <w:pStyle w:val="2"/>
        <w:widowControl w:val="0"/>
        <w:spacing w:before="0" w:beforeAutospacing="0" w:after="0" w:afterAutospacing="0"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 </w:t>
      </w:r>
    </w:p>
    <w:p>
      <w:pPr>
        <w:ind w:left="7840" w:hanging="7840" w:hangingChars="2800"/>
        <w:rPr>
          <w:rFonts w:hint="eastAsia"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pPr>
      <w:r>
        <w:rPr>
          <w:rFonts w:eastAsia="仿宋_GB2312"/>
          <w:sz w:val="28"/>
          <w:szCs w:val="28"/>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34750"/>
    <w:multiLevelType w:val="singleLevel"/>
    <w:tmpl w:val="8F034750"/>
    <w:lvl w:ilvl="0" w:tentative="0">
      <w:start w:val="5"/>
      <w:numFmt w:val="chineseCounting"/>
      <w:suff w:val="nothing"/>
      <w:lvlText w:val="%1、"/>
      <w:lvlJc w:val="left"/>
      <w:rPr>
        <w:rFonts w:hint="eastAsia"/>
      </w:rPr>
    </w:lvl>
  </w:abstractNum>
  <w:abstractNum w:abstractNumId="1">
    <w:nsid w:val="FB598C8F"/>
    <w:multiLevelType w:val="singleLevel"/>
    <w:tmpl w:val="FB598C8F"/>
    <w:lvl w:ilvl="0" w:tentative="0">
      <w:start w:val="2"/>
      <w:numFmt w:val="chineseCounting"/>
      <w:suff w:val="nothing"/>
      <w:lvlText w:val="（%1）"/>
      <w:lvlJc w:val="left"/>
      <w:rPr>
        <w:rFonts w:hint="eastAsia"/>
      </w:rPr>
    </w:lvl>
  </w:abstractNum>
  <w:abstractNum w:abstractNumId="2">
    <w:nsid w:val="257B83E2"/>
    <w:multiLevelType w:val="singleLevel"/>
    <w:tmpl w:val="257B83E2"/>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zE5ZmJkMWM0MjI5NGExMzcxNzg0NGIzYmE1MWUifQ=="/>
  </w:docVars>
  <w:rsids>
    <w:rsidRoot w:val="50D14F4C"/>
    <w:rsid w:val="06EE0841"/>
    <w:rsid w:val="0CAD39B7"/>
    <w:rsid w:val="1BA358D2"/>
    <w:rsid w:val="435B3F63"/>
    <w:rsid w:val="44734825"/>
    <w:rsid w:val="50D14F4C"/>
    <w:rsid w:val="613C79B3"/>
    <w:rsid w:val="684626D0"/>
    <w:rsid w:val="6CEE4C58"/>
    <w:rsid w:val="70591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724</Words>
  <Characters>756</Characters>
  <Lines>0</Lines>
  <Paragraphs>0</Paragraphs>
  <TotalTime>4</TotalTime>
  <ScaleCrop>false</ScaleCrop>
  <LinksUpToDate>false</LinksUpToDate>
  <CharactersWithSpaces>829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2022-05-23T01:57:00Z</dcterms:created>
  <dc:creator>Administrator</dc:creator>
  <cp:lastModifiedBy>Administrator</cp:lastModifiedBy>
  <dcterms:modified xsi:type="dcterms:W3CDTF">2022-05-23T07:34:50Z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204BA8254E1C4929942B06B678D91925</vt:lpwstr>
  </property>
</Properties>
</file>