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优抚对象生活补助和医疗保障资金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杨再树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18075991291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2118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1520.08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71.77%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2022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23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zE5ZmJkMWM0MjI5NGExMzcxNzg0NGIzYmE1MWUifQ=="/>
  </w:docVars>
  <w:rsids>
    <w:rsidRoot w:val="33083BA4"/>
    <w:rsid w:val="0FD41A5E"/>
    <w:rsid w:val="23A365E2"/>
    <w:rsid w:val="33083BA4"/>
    <w:rsid w:val="404B32E6"/>
    <w:rsid w:val="5486329D"/>
    <w:rsid w:val="73882F27"/>
    <w:rsid w:val="76AC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685</Words>
  <Characters>783</Characters>
  <Lines>0</Lines>
  <Paragraphs>0</Paragraphs>
  <TotalTime>85</TotalTime>
  <ScaleCrop>false</ScaleCrop>
  <LinksUpToDate>false</LinksUpToDate>
  <CharactersWithSpaces>876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2022-05-20T00:26:00Z</dcterms:created>
  <dc:creator>mR.（^0^）、猪</dc:creator>
  <cp:lastModifiedBy>Administrator</cp:lastModifiedBy>
  <dcterms:modified xsi:type="dcterms:W3CDTF">2022-05-23T04:33:57Z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9DC0DF877B234229917BBF8929523359</vt:lpwstr>
  </property>
</Properties>
</file>