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eastAsia="方正粗宋简体"/>
          <w:w w:val="85"/>
          <w:sz w:val="36"/>
          <w:szCs w:val="36"/>
        </w:rPr>
      </w:pPr>
      <w:r>
        <w:rPr>
          <w:rFonts w:eastAsia="方正粗宋简体"/>
          <w:w w:val="85"/>
          <w:sz w:val="36"/>
          <w:szCs w:val="36"/>
        </w:rPr>
        <w:t>202</w:t>
      </w:r>
      <w:r>
        <w:rPr>
          <w:rFonts w:hint="eastAsia" w:eastAsia="方正粗宋简体"/>
          <w:w w:val="85"/>
          <w:sz w:val="36"/>
          <w:szCs w:val="36"/>
        </w:rPr>
        <w:t>1</w:t>
      </w:r>
      <w:r>
        <w:rPr>
          <w:rFonts w:hAnsi="方正粗宋简体" w:eastAsia="方正粗宋简体"/>
          <w:w w:val="85"/>
          <w:sz w:val="36"/>
          <w:szCs w:val="36"/>
        </w:rPr>
        <w:t>年度新晃县</w:t>
      </w:r>
      <w:r>
        <w:rPr>
          <w:rFonts w:hint="eastAsia" w:hAnsi="方正粗宋简体" w:eastAsia="方正粗宋简体"/>
          <w:w w:val="85"/>
          <w:sz w:val="36"/>
          <w:szCs w:val="36"/>
          <w:lang w:eastAsia="zh-CN"/>
        </w:rPr>
        <w:t>退役军人事务局</w:t>
      </w:r>
      <w:r>
        <w:rPr>
          <w:rFonts w:hAnsi="方正粗宋简体" w:eastAsia="方正粗宋简体"/>
          <w:w w:val="85"/>
          <w:sz w:val="36"/>
          <w:szCs w:val="36"/>
        </w:rPr>
        <w:t>部门（单位）整体支出绩效</w:t>
      </w:r>
      <w:r>
        <w:rPr>
          <w:rFonts w:hint="eastAsia" w:hAnsi="方正粗宋简体" w:eastAsia="方正粗宋简体"/>
          <w:w w:val="85"/>
          <w:sz w:val="36"/>
          <w:szCs w:val="36"/>
        </w:rPr>
        <w:t>自评表</w:t>
      </w:r>
    </w:p>
    <w:tbl>
      <w:tblPr>
        <w:tblStyle w:val="4"/>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制定了预算整体绩效目标，依据充分</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已设立项目绩效目标</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18/23*100%=78%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5/5*100%=100%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无重点项目</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1857.76/2606*100%=71.28</w:t>
            </w:r>
            <w:bookmarkStart w:id="0" w:name="_GoBack"/>
            <w:bookmarkEnd w:id="0"/>
            <w:r>
              <w:rPr>
                <w:rFonts w:hint="eastAsia" w:eastAsia="楷体_GB2312"/>
                <w:sz w:val="18"/>
                <w:szCs w:val="18"/>
                <w:lang w:val="en-US" w:eastAsia="zh-CN"/>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right="238" w:rightChars="119"/>
              <w:jc w:val="center"/>
              <w:rPr>
                <w:rFonts w:hint="default" w:eastAsia="楷体_GB2312"/>
                <w:sz w:val="18"/>
                <w:szCs w:val="18"/>
                <w:lang w:val="en-US" w:eastAsia="zh-CN"/>
              </w:rPr>
            </w:pPr>
            <w:r>
              <w:rPr>
                <w:rFonts w:hint="eastAsia" w:eastAsia="楷体_GB2312"/>
                <w:sz w:val="18"/>
                <w:szCs w:val="18"/>
                <w:lang w:val="en-US" w:eastAsia="zh-CN"/>
              </w:rPr>
              <w:t>20964395.8/28230500*100%=74.24%</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54.574/60.26*100%=90.5%</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1.542/5.00*100%=30.8%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无政府采购</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ascii="Times New Roman" w:hAnsi="Times New Roman" w:eastAsia="楷体_GB2312" w:cs="Times New Roman"/>
                <w:kern w:val="0"/>
                <w:sz w:val="21"/>
                <w:szCs w:val="21"/>
              </w:rPr>
              <w:t>资金管理制度健全性</w:t>
            </w:r>
            <w:r>
              <w:rPr>
                <w:rFonts w:hint="eastAsia" w:ascii="Times New Roman" w:hAnsi="Times New Roman" w:eastAsia="楷体_GB2312" w:cs="Times New Roman"/>
                <w:kern w:val="0"/>
                <w:sz w:val="21"/>
                <w:szCs w:val="21"/>
                <w:lang w:eastAsia="zh-CN"/>
              </w:rPr>
              <w:t>符合指标内容要求</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ind w:left="1" w:leftChars="0"/>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ind w:left="0" w:leftChars="0" w:firstLine="0" w:firstLineChars="0"/>
              <w:jc w:val="both"/>
              <w:rPr>
                <w:rFonts w:eastAsia="楷体_GB2312"/>
                <w:sz w:val="18"/>
                <w:szCs w:val="18"/>
              </w:rPr>
            </w:pPr>
            <w:r>
              <w:rPr>
                <w:rFonts w:hint="eastAsia" w:eastAsia="楷体_GB2312"/>
                <w:kern w:val="0"/>
                <w:sz w:val="21"/>
                <w:szCs w:val="21"/>
                <w:lang w:eastAsia="zh-CN"/>
              </w:rPr>
              <w:t>资金使用符合规定，不存在截留、挤占、挪用等情况</w:t>
            </w:r>
          </w:p>
        </w:tc>
        <w:tc>
          <w:tcPr>
            <w:tcW w:w="745" w:type="dxa"/>
            <w:noWrap w:val="0"/>
            <w:vAlign w:val="center"/>
          </w:tcPr>
          <w:p>
            <w:pPr>
              <w:ind w:left="1" w:leftChars="0"/>
              <w:jc w:val="center"/>
              <w:rPr>
                <w:rFonts w:eastAsia="楷体_GB2312"/>
              </w:rPr>
            </w:pPr>
            <w:r>
              <w:rPr>
                <w:rFonts w:hint="eastAsia" w:eastAsia="楷体_GB2312"/>
                <w:lang w:val="en-US" w:eastAsia="zh-CN" w:bidi="ar-SA"/>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ind w:left="1" w:leftChars="0"/>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kern w:val="0"/>
                <w:sz w:val="21"/>
                <w:szCs w:val="21"/>
              </w:rPr>
              <w:t>资金使用符合</w:t>
            </w:r>
            <w:r>
              <w:rPr>
                <w:rFonts w:hint="eastAsia" w:eastAsia="楷体_GB2312"/>
                <w:kern w:val="0"/>
                <w:sz w:val="21"/>
                <w:szCs w:val="21"/>
                <w:lang w:eastAsia="zh-CN"/>
              </w:rPr>
              <w:t>指标内容要求</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ind w:left="1" w:leftChars="0"/>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spacing w:line="300" w:lineRule="exact"/>
              <w:jc w:val="center"/>
              <w:rPr>
                <w:rFonts w:eastAsia="楷体_GB2312"/>
                <w:kern w:val="0"/>
                <w:sz w:val="24"/>
              </w:rPr>
            </w:pPr>
            <w:r>
              <w:rPr>
                <w:rFonts w:eastAsia="楷体_GB2312"/>
                <w:kern w:val="0"/>
                <w:sz w:val="24"/>
              </w:rPr>
              <w:t>整改</w:t>
            </w:r>
          </w:p>
          <w:p>
            <w:pPr>
              <w:ind w:left="1" w:leftChars="0"/>
              <w:jc w:val="center"/>
              <w:rPr>
                <w:rFonts w:eastAsia="楷体_GB2312"/>
                <w:sz w:val="18"/>
                <w:szCs w:val="18"/>
              </w:rPr>
            </w:pPr>
            <w:r>
              <w:rPr>
                <w:rFonts w:eastAsia="楷体_GB2312"/>
                <w:kern w:val="0"/>
                <w:sz w:val="24"/>
              </w:rPr>
              <w:t>落实</w:t>
            </w:r>
            <w:r>
              <w:rPr>
                <w:rFonts w:hint="eastAsia" w:eastAsia="楷体_GB2312"/>
                <w:kern w:val="0"/>
                <w:sz w:val="24"/>
                <w:lang w:eastAsia="zh-CN"/>
              </w:rPr>
              <w:t>符合指标内容要求</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ind w:left="1" w:leftChars="0"/>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eastAsia="楷体_GB2312"/>
                <w:kern w:val="0"/>
                <w:sz w:val="21"/>
                <w:szCs w:val="21"/>
              </w:rPr>
              <w:t>资产管理制度健全性</w:t>
            </w:r>
            <w:r>
              <w:rPr>
                <w:rFonts w:hint="eastAsia" w:eastAsia="楷体_GB2312"/>
                <w:kern w:val="0"/>
                <w:sz w:val="21"/>
                <w:szCs w:val="21"/>
                <w:lang w:eastAsia="zh-CN"/>
              </w:rPr>
              <w:t>符合指标内容要求</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ind w:left="1" w:leftChars="0"/>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ind w:left="1" w:leftChars="0"/>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ind w:left="1" w:leftChars="0"/>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eastAsia="楷体_GB2312"/>
                <w:kern w:val="0"/>
                <w:sz w:val="21"/>
                <w:szCs w:val="21"/>
              </w:rPr>
              <w:t>资产管理</w:t>
            </w:r>
            <w:r>
              <w:rPr>
                <w:rFonts w:hint="eastAsia" w:eastAsia="楷体_GB2312"/>
                <w:kern w:val="0"/>
                <w:sz w:val="21"/>
                <w:szCs w:val="21"/>
                <w:lang w:eastAsia="zh-CN"/>
              </w:rPr>
              <w:t>安全</w:t>
            </w:r>
            <w:r>
              <w:rPr>
                <w:rFonts w:eastAsia="楷体_GB2312"/>
                <w:kern w:val="0"/>
                <w:sz w:val="21"/>
                <w:szCs w:val="21"/>
              </w:rPr>
              <w:t>性</w:t>
            </w:r>
            <w:r>
              <w:rPr>
                <w:rFonts w:hint="eastAsia" w:eastAsia="楷体_GB2312"/>
                <w:kern w:val="0"/>
                <w:sz w:val="21"/>
                <w:szCs w:val="21"/>
                <w:lang w:eastAsia="zh-CN"/>
              </w:rPr>
              <w:t>符合指标内容要求</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41.20/41.20*100%=100%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kern w:val="0"/>
                <w:sz w:val="24"/>
                <w:lang w:eastAsia="zh-CN"/>
              </w:rPr>
              <w:t>已基本完成全年工作计划</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kern w:val="0"/>
                <w:sz w:val="24"/>
                <w:lang w:eastAsia="zh-CN"/>
              </w:rPr>
              <w:t>完成的工作质量较高</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8"/>
                <w:szCs w:val="18"/>
                <w:lang w:val="en-US" w:eastAsia="zh-CN" w:bidi="ar-SA"/>
              </w:rPr>
            </w:pPr>
            <w:r>
              <w:rPr>
                <w:rFonts w:hint="eastAsia" w:eastAsia="楷体_GB2312"/>
                <w:kern w:val="0"/>
                <w:sz w:val="24"/>
                <w:lang w:eastAsia="zh-CN"/>
              </w:rPr>
              <w:t>基本在规定的时间完成工作任务</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kern w:val="0"/>
                <w:sz w:val="24"/>
                <w:lang w:val="en-US" w:eastAsia="zh-CN" w:bidi="ar-SA"/>
              </w:rPr>
            </w:pPr>
            <w:r>
              <w:rPr>
                <w:rFonts w:hint="eastAsia" w:eastAsia="楷体_GB2312"/>
                <w:kern w:val="0"/>
                <w:sz w:val="24"/>
                <w:lang w:eastAsia="zh-CN"/>
              </w:rPr>
              <w:t>经济效益较显著</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ind w:left="1" w:leftChars="0"/>
              <w:jc w:val="both"/>
              <w:rPr>
                <w:rFonts w:hint="eastAsia" w:ascii="Times New Roman" w:hAnsi="Times New Roman" w:eastAsia="楷体_GB2312" w:cs="Times New Roman"/>
                <w:kern w:val="0"/>
                <w:sz w:val="24"/>
                <w:szCs w:val="24"/>
                <w:lang w:val="en-US" w:eastAsia="zh-CN" w:bidi="ar-SA"/>
              </w:rPr>
            </w:pPr>
            <w:r>
              <w:rPr>
                <w:rFonts w:hint="eastAsia" w:eastAsia="楷体_GB2312"/>
                <w:kern w:val="0"/>
                <w:sz w:val="24"/>
                <w:lang w:val="en-US" w:eastAsia="zh-CN"/>
              </w:rPr>
              <w:t>社会效益较明显</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kern w:val="0"/>
                <w:sz w:val="24"/>
                <w:lang w:val="en-US" w:eastAsia="zh-CN" w:bidi="ar-SA"/>
              </w:rPr>
            </w:pPr>
            <w:r>
              <w:rPr>
                <w:rFonts w:hint="eastAsia" w:eastAsia="楷体_GB2312"/>
                <w:kern w:val="0"/>
                <w:sz w:val="24"/>
                <w:lang w:eastAsia="zh-CN"/>
              </w:rPr>
              <w:t>产生了较为积极的环境效益</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kern w:val="0"/>
                <w:sz w:val="24"/>
                <w:lang w:val="en-US" w:eastAsia="zh-CN" w:bidi="ar-SA"/>
              </w:rPr>
            </w:pPr>
            <w:r>
              <w:rPr>
                <w:rFonts w:eastAsia="楷体_GB2312"/>
                <w:kern w:val="0"/>
                <w:sz w:val="24"/>
              </w:rPr>
              <w:t>可持续性</w:t>
            </w:r>
            <w:r>
              <w:rPr>
                <w:rFonts w:hint="eastAsia" w:eastAsia="楷体_GB2312"/>
                <w:kern w:val="0"/>
                <w:sz w:val="24"/>
                <w:lang w:eastAsia="zh-CN"/>
              </w:rPr>
              <w:t>较强</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社会公众满意度98%</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92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 xml:space="preserve">分≤得分＜90分；   </w:t>
            </w: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单位负责人（签字）：</w:t>
      </w:r>
    </w:p>
    <w:p>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cols w:space="720" w:num="1"/>
          <w:docGrid w:type="lines" w:linePitch="312" w:charSpace="0"/>
        </w:sectPr>
      </w:pPr>
      <w:r>
        <w:rPr>
          <w:rFonts w:hint="eastAsia" w:ascii="楷体" w:hAnsi="楷体" w:eastAsia="楷体" w:cs="楷体"/>
          <w:sz w:val="22"/>
          <w:szCs w:val="24"/>
        </w:rPr>
        <w:t>填表日期：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0NTE0MmM4ZWY5ZjM4N2Q3YmFjN2ViZDA1NWI4NmYifQ=="/>
  </w:docVars>
  <w:rsids>
    <w:rsidRoot w:val="1BCE41EF"/>
    <w:rsid w:val="1BCE41EF"/>
    <w:rsid w:val="1FC95363"/>
    <w:rsid w:val="5AB7318D"/>
    <w:rsid w:val="63FE52F5"/>
    <w:rsid w:val="6F27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before="100" w:beforeAutospacing="1"/>
      <w:ind w:firstLine="420" w:firstLineChars="200"/>
    </w:pPr>
  </w:style>
  <w:style w:type="paragraph" w:styleId="3">
    <w:name w:val="Body Text Indent"/>
    <w:basedOn w:val="1"/>
    <w:unhideWhenUsed/>
    <w:qFormat/>
    <w:uiPriority w:val="99"/>
    <w:pPr>
      <w:spacing w:after="120"/>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2798</Words>
  <Characters>3172</Characters>
  <Lines>0</Lines>
  <Paragraphs>0</Paragraphs>
  <TotalTime>2</TotalTime>
  <ScaleCrop>false</ScaleCrop>
  <LinksUpToDate>false</LinksUpToDate>
  <CharactersWithSpaces>3200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2022-05-17T01:18:00Z</dcterms:created>
  <dc:creator>mR.（^0^）、猪</dc:creator>
  <cp:lastModifiedBy>mR.（^0^）、猪</cp:lastModifiedBy>
  <dcterms:modified xsi:type="dcterms:W3CDTF">2022-05-20T00:47:07Z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6052AAA2EDE049FF806658F696BDA8D6</vt:lpwstr>
  </property>
</Properties>
</file>