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 w:val="0"/>
        <w:spacing w:before="0" w:beforeAutospacing="0" w:after="0" w:afterAutospacing="0" w:line="800" w:lineRule="exact"/>
        <w:jc w:val="center"/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</w:rPr>
      </w:pPr>
      <w:r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  <w:lang w:eastAsia="zh-CN"/>
        </w:rPr>
        <w:t>202</w:t>
      </w:r>
      <w:r>
        <w:rPr>
          <w:rStyle w:val="5"/>
          <w:rFonts w:hint="eastAsia" w:cs="宋体"/>
          <w:b/>
          <w:bCs/>
          <w:spacing w:val="-23"/>
          <w:sz w:val="36"/>
          <w:szCs w:val="36"/>
          <w:lang w:val="en-US" w:eastAsia="zh-CN"/>
        </w:rPr>
        <w:t>4</w:t>
      </w:r>
      <w:r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</w:rPr>
        <w:t>年度</w:t>
      </w:r>
      <w:r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  <w:lang w:eastAsia="zh-CN"/>
        </w:rPr>
        <w:t>中寨镇人民政府</w:t>
      </w:r>
      <w:r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</w:rPr>
        <w:t>整体支出绩效自评报告</w:t>
      </w:r>
    </w:p>
    <w:p>
      <w:pPr>
        <w:numPr>
          <w:ilvl w:val="0"/>
          <w:numId w:val="1"/>
        </w:numPr>
        <w:spacing w:before="240" w:line="560" w:lineRule="exact"/>
        <w:ind w:left="651" w:leftChars="0" w:firstLine="0" w:firstLineChars="0"/>
        <w:jc w:val="left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部门（单位）基本概况</w:t>
      </w:r>
    </w:p>
    <w:p>
      <w:p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（一）主要职能</w:t>
      </w: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落实国家政策方针，严格依法行政，加强政策引导，搞好市场监管。执行本行政区域内的经济和社会发展计划、预算，管理本行政区域内的经济、教育、科学、文化、卫生健康、体育事业和财政、民政、公安、司法行政、计划生育等行政工作。保护社会主义的全民所有的财产和劳动群众集体所有财产，保护公民私有的合法财产，维护社会秩序，保障公民的人身权利、民主权利和其他权利。办理上级人民政府交办的其它事项。</w:t>
      </w:r>
    </w:p>
    <w:p>
      <w:pPr>
        <w:numPr>
          <w:ilvl w:val="0"/>
          <w:numId w:val="2"/>
        </w:num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机构人员情况</w:t>
      </w:r>
    </w:p>
    <w:p>
      <w:pPr>
        <w:numPr>
          <w:numId w:val="0"/>
        </w:numPr>
        <w:spacing w:line="560" w:lineRule="exact"/>
        <w:ind w:leftChars="200"/>
        <w:jc w:val="left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中寨镇人民政府设9个内设机构，分别是党政办公室、党建办公室、乡村振兴办公室、平安法治和应急管理办公室、经济和生态办公室、农业综合服务中心、便民服务中心、退役军人服务站、综合行政执法大队。除上述内设机构另有其他机构纪检监察、人大、人民武装、财政所、乡镇自然资源所、乡镇市场监督管理所、乡镇司法所等。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中寨镇人民政府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人员编制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63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人，其中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公务员编制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28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人，事业编制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35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人。现有在职人员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52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人，单位退休人员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8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人。</w:t>
      </w:r>
    </w:p>
    <w:p>
      <w:pPr>
        <w:spacing w:line="520" w:lineRule="exact"/>
        <w:ind w:firstLine="602" w:firstLineChars="200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（三）202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年度财政收支情况</w:t>
      </w:r>
    </w:p>
    <w:p>
      <w:pPr>
        <w:snapToGrid w:val="0"/>
        <w:spacing w:line="520" w:lineRule="exact"/>
        <w:ind w:firstLine="600" w:firstLineChars="200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1、收入总体情况</w:t>
      </w:r>
    </w:p>
    <w:p>
      <w:pPr>
        <w:spacing w:line="520" w:lineRule="exact"/>
        <w:ind w:firstLine="600" w:firstLineChars="200"/>
        <w:rPr>
          <w:rFonts w:hint="default" w:ascii="宋体" w:hAnsi="宋体" w:eastAsia="宋体" w:cs="宋体"/>
          <w:b w:val="0"/>
          <w:bCs w:val="0"/>
          <w:sz w:val="30"/>
          <w:szCs w:val="30"/>
          <w:lang w:val="en-US"/>
        </w:rPr>
      </w:pPr>
      <w:r>
        <w:rPr>
          <w:rFonts w:hint="eastAsia" w:ascii="宋体" w:hAnsi="宋体" w:cs="宋体"/>
          <w:b w:val="0"/>
          <w:bCs w:val="0"/>
          <w:sz w:val="30"/>
          <w:szCs w:val="30"/>
          <w:lang w:eastAsia="zh-CN"/>
        </w:rPr>
        <w:t>中寨镇人民政府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2024年决算收入合计1870.18万元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：其中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一般公共预算财政拨款收入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1715.55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万元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；</w:t>
      </w:r>
      <w:r>
        <w:rPr>
          <w:rFonts w:hint="eastAsia" w:ascii="宋体" w:hAnsi="宋体" w:cs="宋体"/>
          <w:b w:val="0"/>
          <w:bCs w:val="0"/>
          <w:sz w:val="30"/>
          <w:szCs w:val="30"/>
          <w:lang w:eastAsia="zh-CN"/>
        </w:rPr>
        <w:t>非财政拨款收入本级横向转拨财政款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154.63万元。</w:t>
      </w:r>
    </w:p>
    <w:p>
      <w:pPr>
        <w:numPr>
          <w:ilvl w:val="0"/>
          <w:numId w:val="3"/>
        </w:numPr>
        <w:snapToGrid w:val="0"/>
        <w:spacing w:line="520" w:lineRule="exact"/>
        <w:ind w:firstLine="600" w:firstLineChars="200"/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支出总体情况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：</w:t>
      </w:r>
    </w:p>
    <w:p>
      <w:pPr>
        <w:spacing w:line="520" w:lineRule="exact"/>
        <w:ind w:firstLine="600" w:firstLineChars="200"/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30"/>
          <w:szCs w:val="30"/>
          <w:lang w:eastAsia="zh-CN"/>
        </w:rPr>
        <w:t>中寨镇人民政府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2024年决算支出1870.18万元。</w:t>
      </w:r>
    </w:p>
    <w:p>
      <w:pPr>
        <w:spacing w:line="520" w:lineRule="exact"/>
        <w:ind w:firstLine="600" w:firstLineChars="200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功能分类支出情况：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其中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一般公共服务拨款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285.33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万元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文化旅游体育与传媒支出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3.7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社会保障和就业支出拨款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90.2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万元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；卫生健康支出拨款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30.51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万元；城乡社区支出拨款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24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万元；农林水支出拨款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1233.55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住房保障支出拨款85.11万元；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灾害防治及应急管理支出拨款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117.78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万元。</w:t>
      </w:r>
    </w:p>
    <w:p>
      <w:pPr>
        <w:numPr>
          <w:ilvl w:val="0"/>
          <w:numId w:val="0"/>
        </w:numPr>
        <w:spacing w:line="52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经济分类支出情况：工资和福利支出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738.74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万元；商品和服务支出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192.52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万元；对个人和家庭的补助支出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403.73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万元；资本性支出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535.19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万元。</w:t>
      </w:r>
    </w:p>
    <w:p>
      <w:pPr>
        <w:numPr>
          <w:ilvl w:val="0"/>
          <w:numId w:val="0"/>
        </w:numPr>
        <w:spacing w:line="52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经济性质支出情况：基本支出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1059.94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万元，其中人员经费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901.52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万元；日常公用经费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158.42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专项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项目支出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810.24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jc w:val="left"/>
        <w:textAlignment w:val="bottom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（四）年末固定资产状况</w:t>
      </w:r>
    </w:p>
    <w:p>
      <w:pPr>
        <w:spacing w:line="560" w:lineRule="exact"/>
        <w:ind w:firstLine="600" w:firstLineChars="200"/>
        <w:jc w:val="left"/>
        <w:rPr>
          <w:rFonts w:hint="default" w:ascii="宋体" w:hAnsi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中寨镇人民政府2024年年末固定资产原值145.97万元，固定资产净值61.57万元。其中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房屋和构筑物26.08万元，占固定资产的42.36%（其中，房屋26.08万元，占固定资产的42.36%）；设备30.16万元，占48.98%（其中，车辆23.36万元，占37.94%，家具和用具5.33万元，占8.66%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。</w:t>
      </w:r>
    </w:p>
    <w:p>
      <w:p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二、部门（单位）整体支出绩效状况</w:t>
      </w: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val="en-US" w:eastAsia="zh-CN"/>
        </w:rPr>
        <w:t>202</w:t>
      </w:r>
      <w:r>
        <w:rPr>
          <w:rFonts w:hint="eastAsia" w:ascii="宋体" w:hAnsi="宋体" w:cs="宋体"/>
          <w:b w:val="0"/>
          <w:bCs w:val="0"/>
          <w:kern w:val="0"/>
          <w:sz w:val="30"/>
          <w:szCs w:val="30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val="en-US" w:eastAsia="zh-CN"/>
        </w:rPr>
        <w:t>年在镇</w:t>
      </w:r>
      <w:r>
        <w:rPr>
          <w:rFonts w:hint="eastAsia" w:ascii="宋体" w:hAnsi="宋体" w:cs="宋体"/>
          <w:b w:val="0"/>
          <w:bCs w:val="0"/>
          <w:kern w:val="0"/>
          <w:sz w:val="30"/>
          <w:szCs w:val="30"/>
          <w:lang w:val="en-US" w:eastAsia="zh-CN"/>
        </w:rPr>
        <w:t>党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val="en-US" w:eastAsia="zh-CN"/>
        </w:rPr>
        <w:t>委、镇政府的坚强领导下，我镇取得了历史性成就、实现了跨越式发展，各项工作落实有力、成效显著，综合绩效考核上取得了一定的成绩。今后的工作中镇政府将延续之前的优点，完善和弥补工作中的不足，查漏补缺，加强组织领导，切实提高</w:t>
      </w:r>
      <w:r>
        <w:rPr>
          <w:rFonts w:hint="eastAsia" w:ascii="宋体" w:hAnsi="宋体" w:cs="宋体"/>
          <w:b w:val="0"/>
          <w:bCs w:val="0"/>
          <w:kern w:val="0"/>
          <w:sz w:val="30"/>
          <w:szCs w:val="30"/>
          <w:lang w:val="en-US" w:eastAsia="zh-CN"/>
        </w:rPr>
        <w:t>资金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val="en-US" w:eastAsia="zh-CN"/>
        </w:rPr>
        <w:t>整体支出使用效益。</w:t>
      </w:r>
    </w:p>
    <w:p>
      <w:p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三、存在的问题及原因</w:t>
      </w: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在整个整体支出评价指标体系评分表中，体现出了我单位现存在的一部分问题。问题主要体现在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eastAsia="zh-CN"/>
        </w:rPr>
        <w:t>可持续发展和经济效益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方面，资金存在迟后现象；制度建立还不够完善，制度执行力度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eastAsia="zh-CN"/>
        </w:rPr>
        <w:t>还能进一步提升。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val="en-US" w:eastAsia="zh-CN"/>
        </w:rPr>
        <w:t>随着工作的开展日常开支加剧，往年欠债</w:t>
      </w:r>
      <w:r>
        <w:rPr>
          <w:rFonts w:hint="eastAsia" w:ascii="宋体" w:hAnsi="宋体" w:cs="宋体"/>
          <w:b w:val="0"/>
          <w:bCs w:val="0"/>
          <w:kern w:val="0"/>
          <w:sz w:val="30"/>
          <w:szCs w:val="30"/>
          <w:lang w:val="en-US" w:eastAsia="zh-CN"/>
        </w:rPr>
        <w:t>累计造成资金压力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val="en-US" w:eastAsia="zh-CN"/>
        </w:rPr>
        <w:t>，部分公车年久陈旧，维护费用颇高导致三公经费开支压力增大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。</w:t>
      </w:r>
    </w:p>
    <w:p>
      <w:p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四、提高财政资金绩效的措施与建议</w:t>
      </w: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1、严格预算编制。预算编制工作做早、做细、做实，把预算审核贯穿于日常财政管理工作中，科学合理地制订定额标准，既要统筹顾及各部门的主要职能、任务，又要通过准确合理的预算给予这些部门实现职能任务的财力保障。 </w:t>
      </w: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2、建立完善的项目绩效考评、追踪问效制度。逐步推开预算支出绩效考评范围，以及时采取措施堵塞各种管理漏洞，确保财政资金发挥最大的效益。</w:t>
      </w: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</w:rPr>
      </w:pP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 xml:space="preserve">    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中寨镇人民政府</w:t>
      </w:r>
    </w:p>
    <w:p>
      <w:pPr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 xml:space="preserve">  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202</w:t>
      </w:r>
      <w:r>
        <w:rPr>
          <w:rFonts w:hint="eastAsia" w:ascii="宋体" w:hAnsi="宋体" w:cs="宋体"/>
          <w:sz w:val="30"/>
          <w:szCs w:val="30"/>
          <w:lang w:val="en-US" w:eastAsia="zh-CN"/>
        </w:rPr>
        <w:t>5</w:t>
      </w:r>
      <w:r>
        <w:rPr>
          <w:rFonts w:hint="eastAsia" w:ascii="宋体" w:hAnsi="宋体" w:eastAsia="宋体" w:cs="宋体"/>
          <w:sz w:val="30"/>
          <w:szCs w:val="30"/>
        </w:rPr>
        <w:t>年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sz w:val="30"/>
          <w:szCs w:val="30"/>
        </w:rPr>
        <w:t>月</w:t>
      </w:r>
      <w:r>
        <w:rPr>
          <w:rFonts w:hint="eastAsia" w:ascii="宋体" w:hAnsi="宋体" w:cs="宋体"/>
          <w:sz w:val="30"/>
          <w:szCs w:val="30"/>
          <w:lang w:val="en-US" w:eastAsia="zh-CN"/>
        </w:rPr>
        <w:t>18</w:t>
      </w:r>
      <w:r>
        <w:rPr>
          <w:rFonts w:hint="eastAsia" w:ascii="宋体" w:hAnsi="宋体" w:eastAsia="宋体" w:cs="宋体"/>
          <w:sz w:val="30"/>
          <w:szCs w:val="30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3368CE"/>
    <w:multiLevelType w:val="singleLevel"/>
    <w:tmpl w:val="213368C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EBA64F1"/>
    <w:multiLevelType w:val="singleLevel"/>
    <w:tmpl w:val="5EBA64F1"/>
    <w:lvl w:ilvl="0" w:tentative="0">
      <w:start w:val="1"/>
      <w:numFmt w:val="chineseCounting"/>
      <w:suff w:val="nothing"/>
      <w:lvlText w:val="%1、"/>
      <w:lvlJc w:val="left"/>
      <w:pPr>
        <w:ind w:left="651" w:leftChars="0" w:firstLine="0" w:firstLineChars="0"/>
      </w:pPr>
      <w:rPr>
        <w:rFonts w:hint="eastAsia"/>
      </w:rPr>
    </w:lvl>
  </w:abstractNum>
  <w:abstractNum w:abstractNumId="2">
    <w:nsid w:val="69D46923"/>
    <w:multiLevelType w:val="singleLevel"/>
    <w:tmpl w:val="69D4692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zN2VhNGYxYjkzOGRkNTFlNmIyNDZiNmNhM2FlMDkifQ=="/>
  </w:docVars>
  <w:rsids>
    <w:rsidRoot w:val="17EB51B6"/>
    <w:rsid w:val="00710FCD"/>
    <w:rsid w:val="03D00C34"/>
    <w:rsid w:val="081B4976"/>
    <w:rsid w:val="0BAF2B6A"/>
    <w:rsid w:val="0CA13FCC"/>
    <w:rsid w:val="161A5018"/>
    <w:rsid w:val="17CF598E"/>
    <w:rsid w:val="17EB51B6"/>
    <w:rsid w:val="1A9C249F"/>
    <w:rsid w:val="1D990F18"/>
    <w:rsid w:val="1EEA33D1"/>
    <w:rsid w:val="23D67458"/>
    <w:rsid w:val="26A25B54"/>
    <w:rsid w:val="28B07116"/>
    <w:rsid w:val="29183F9D"/>
    <w:rsid w:val="2BC05E2A"/>
    <w:rsid w:val="2E39149A"/>
    <w:rsid w:val="30422D49"/>
    <w:rsid w:val="3B60501A"/>
    <w:rsid w:val="432A5A43"/>
    <w:rsid w:val="471B56B7"/>
    <w:rsid w:val="48B238C4"/>
    <w:rsid w:val="4A286FFC"/>
    <w:rsid w:val="52C61160"/>
    <w:rsid w:val="54A557FB"/>
    <w:rsid w:val="56A87739"/>
    <w:rsid w:val="573568B4"/>
    <w:rsid w:val="59D27092"/>
    <w:rsid w:val="5DF676CA"/>
    <w:rsid w:val="61815EBB"/>
    <w:rsid w:val="69A27DD9"/>
    <w:rsid w:val="6A2B496A"/>
    <w:rsid w:val="6A695499"/>
    <w:rsid w:val="71797038"/>
    <w:rsid w:val="741E2752"/>
    <w:rsid w:val="74F74D6E"/>
    <w:rsid w:val="78EA0F9F"/>
    <w:rsid w:val="792425B9"/>
    <w:rsid w:val="7B152B01"/>
    <w:rsid w:val="7CE3278B"/>
    <w:rsid w:val="7FD9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1349</Words>
  <Characters>1521</Characters>
  <Lines>0</Lines>
  <Paragraphs>0</Paragraphs>
  <TotalTime>18</TotalTime>
  <ScaleCrop>false</ScaleCrop>
  <LinksUpToDate>false</LinksUpToDate>
  <CharactersWithSpaces>1594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2023-05-08T01:26:00Z</dcterms:created>
  <dc:creator>Administrator</dc:creator>
  <cp:lastModifiedBy>Lenovo</cp:lastModifiedBy>
  <dcterms:modified xsi:type="dcterms:W3CDTF">2025-03-18T05:57:57Z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199A4044274241BCA2501C5AAED63289_11</vt:lpwstr>
  </property>
</Properties>
</file>