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int="eastAsia" w:eastAsia="方正粗宋简体"/>
          <w:w w:val="85"/>
          <w:sz w:val="44"/>
          <w:szCs w:val="44"/>
        </w:rPr>
        <w:t>年度</w:t>
      </w:r>
      <w:r>
        <w:rPr>
          <w:rFonts w:hint="eastAsia" w:eastAsia="方正粗宋简体"/>
          <w:w w:val="85"/>
          <w:sz w:val="44"/>
          <w:szCs w:val="44"/>
          <w:lang w:eastAsia="zh-CN"/>
        </w:rPr>
        <w:t>地堡通达路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（一）项目基本情况：项目组织实施单位是中寨镇人民政府。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完成中寨镇村级小型基础设施建设，促进乡村经济发展，改善百姓生活水平。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1、总体目标：推进全镇村（社区）道路硬化项目，改善村级基础实施建设，提高居民生活质量。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2、阶段性目标：保障村民正常通行需求。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地堡通达路项目资金使用情况和效果，具体为资金拨付、项目的开展、服务群众经费发放、资金的使用情况等目标是否完成。绩效评价范围为资金的使用是否规范，地堡通达路工程是否完成，工程款是否结算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地堡通达路项目年初预算安排10.06万元，2022年支付10.06万元。该项目资金属于专款专用资金，接受财政、审计部门的监督，做到专款专用，无占用、挪用等情况，主要用于切实改善各村群众生产生活设施条件，补齐基础设施短板，提高农村的生活水平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个阶段：一工程定量阶段。由县交通局牵头实地测量确认工程量；二发包阶段。确认工程量后，根据工程量的大小按照上级规定按流程进行发包工作；三验收阶段。当工程完工后，由相关业务部门及责任单位进行验收，待验收合格后报财政审批支付工程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村级服务群众专项经费项目年初预算安排10.0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万元，本年支出10.06万元，预算执行率100%。地堡通达路项目根据上级要求进行拨付，资金主要用于村级道路通行问题，解决群众实际困难。但在时效性上有所欠缺，成本控制方面因为最初勘查不准，超出预期成本。完成程度基本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地堡通达路工程款本年发放到位，但在发放时间上有所滞后，经济效益和社会效益较差，环境效益和可持续影响及服务对象满意度收益较好。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在资金使用过程中，规范流程，避免因流程不规范而导致不必要的麻烦。加强实地勘察能力，避免因地形等原因导致工程量变动情况的出现。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中寨镇人民政府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31875E4"/>
    <w:multiLevelType w:val="singleLevel"/>
    <w:tmpl w:val="531875E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jg1MzY2ZDcyOTY4MDZlN2NlYTQwMWQ3ZjViOGMifQ=="/>
  </w:docVars>
  <w:rsids>
    <w:rsidRoot w:val="00000000"/>
    <w:rsid w:val="02C91647"/>
    <w:rsid w:val="124B10A6"/>
    <w:rsid w:val="2FEF0F35"/>
    <w:rsid w:val="436E2AB4"/>
    <w:rsid w:val="4FB322BF"/>
    <w:rsid w:val="6314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1450</Words>
  <Characters>1511</Characters>
  <Lines>0</Lines>
  <Paragraphs>0</Paragraphs>
  <TotalTime>6</TotalTime>
  <ScaleCrop>false</ScaleCrop>
  <LinksUpToDate>false</LinksUpToDate>
  <CharactersWithSpaces>1589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2023-05-10T07:53:00Z</dcterms:created>
  <dc:creator>Administrator.Pc-202106221823</dc:creator>
  <cp:lastModifiedBy>正球</cp:lastModifiedBy>
  <dcterms:modified xsi:type="dcterms:W3CDTF">2023-05-16T13:37:29Z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9B46E43128494577BD5243651E637DED_12</vt:lpwstr>
  </property>
</Properties>
</file>