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中寨镇人民政府村干养老保险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2、阶段性目标：保障本年村干部养老保险资金，稳固村委会正常运转，提高中寨镇村级工作全县排名。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该项目绩效评价对象为村干部养老保险项目经费使用情况和效果，具体为资金拨付、项目的开展、村干养老保险保障等目标是否完成。绩效评价范围为资金的使用是否规范，村干养老保险是否全部保障。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年初预算安排2.2万元，2022年支付2.2万元。主要用于村干部养老保险的保障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项目组织有计划有措施，严格执行相关制度和文件规定，顺利完成项目预期目标。领导重视，专人管理，责任明确。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根据上级规定，为保障在职村干部权益为村干部购置养老保险，由各乡镇党建办统计，上报县委组织部审批。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各乡镇党建办统计各村村干部人数；二审批阶段。各乡镇党建办将统计数据上报县委组织部审核，审批无误后方可发放；三发放阶段。当县委组织部审核完成后报县财政局，由县财政局统一拨款。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村干部养老保险项目年初预算安排2.2万元，本年支出2.2万元，预算执行率100%。资金全部用于购置村干部养老保险。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779FD"/>
    <w:multiLevelType w:val="singleLevel"/>
    <w:tmpl w:val="EFF779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1EB73B9F"/>
    <w:rsid w:val="09B8183C"/>
    <w:rsid w:val="0FC16FBC"/>
    <w:rsid w:val="16174BBC"/>
    <w:rsid w:val="1E843FD2"/>
    <w:rsid w:val="1EB73B9F"/>
    <w:rsid w:val="21660A20"/>
    <w:rsid w:val="28B96D78"/>
    <w:rsid w:val="28F72EC2"/>
    <w:rsid w:val="32B85E05"/>
    <w:rsid w:val="3967557E"/>
    <w:rsid w:val="3AA81837"/>
    <w:rsid w:val="3B187A98"/>
    <w:rsid w:val="422C1AAB"/>
    <w:rsid w:val="46362EF9"/>
    <w:rsid w:val="50AF5788"/>
    <w:rsid w:val="5D0F6A9D"/>
    <w:rsid w:val="5FD76531"/>
    <w:rsid w:val="6A0C39C6"/>
    <w:rsid w:val="703D2D24"/>
    <w:rsid w:val="79417ACE"/>
    <w:rsid w:val="7EB96678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1372</Words>
  <Characters>1419</Characters>
  <Lines>0</Lines>
  <Paragraphs>0</Paragraphs>
  <TotalTime>0</TotalTime>
  <ScaleCrop>false</ScaleCrop>
  <LinksUpToDate>false</LinksUpToDate>
  <CharactersWithSpaces>1497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正球</cp:lastModifiedBy>
  <dcterms:modified xsi:type="dcterms:W3CDTF">2023-05-16T09:01:18Z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EBB55D7B8561407580D23C7A2CFDDB84</vt:lpwstr>
  </property>
</Properties>
</file>