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sz w:val="24"/>
        </w:rPr>
      </w:pPr>
      <w:r>
        <w:rPr>
          <w:rFonts w:hint="eastAsia" w:ascii="仿宋_GB2312" w:hAnsi="仿宋_GB2312" w:eastAsia="仿宋_GB2312" w:cs="仿宋_GB2312"/>
          <w:sz w:val="24"/>
        </w:rPr>
        <w:t>附件2-2 </w:t>
      </w:r>
    </w:p>
    <w:p>
      <w:pPr>
        <w:spacing w:line="800" w:lineRule="exact"/>
        <w:jc w:val="center"/>
        <w:rPr>
          <w:rFonts w:hint="eastAsia" w:ascii="黑体" w:hAnsi="宋体" w:eastAsia="黑体"/>
          <w:w w:val="90"/>
          <w:sz w:val="44"/>
          <w:szCs w:val="44"/>
        </w:rPr>
      </w:pPr>
      <w:r>
        <w:rPr>
          <w:rFonts w:hint="eastAsia" w:ascii="黑体" w:hAnsi="宋体" w:eastAsia="黑体"/>
          <w:w w:val="90"/>
          <w:sz w:val="44"/>
          <w:szCs w:val="44"/>
        </w:rPr>
        <w:t>2021年度新晃县项目绩效自评计分标准</w:t>
      </w:r>
    </w:p>
    <w:tbl>
      <w:tblPr>
        <w:tblStyle w:val="3"/>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pPr>
              <w:spacing w:line="340" w:lineRule="exact"/>
              <w:jc w:val="center"/>
              <w:rPr>
                <w:rFonts w:eastAsia="仿宋_GB2312"/>
                <w:sz w:val="24"/>
              </w:rPr>
            </w:pPr>
            <w:r>
              <w:rPr>
                <w:rFonts w:eastAsia="仿宋_GB2312"/>
                <w:sz w:val="24"/>
              </w:rPr>
              <w:t>评价内容</w:t>
            </w:r>
          </w:p>
        </w:tc>
        <w:tc>
          <w:tcPr>
            <w:tcW w:w="727" w:type="dxa"/>
            <w:noWrap w:val="0"/>
            <w:vAlign w:val="center"/>
          </w:tcPr>
          <w:p>
            <w:pPr>
              <w:spacing w:line="340" w:lineRule="exact"/>
              <w:jc w:val="center"/>
              <w:rPr>
                <w:rFonts w:eastAsia="仿宋_GB2312"/>
                <w:sz w:val="24"/>
              </w:rPr>
            </w:pPr>
            <w:r>
              <w:rPr>
                <w:rFonts w:eastAsia="仿宋_GB2312"/>
                <w:sz w:val="24"/>
              </w:rPr>
              <w:t>分值</w:t>
            </w:r>
          </w:p>
        </w:tc>
        <w:tc>
          <w:tcPr>
            <w:tcW w:w="6770" w:type="dxa"/>
            <w:noWrap w:val="0"/>
            <w:vAlign w:val="center"/>
          </w:tcPr>
          <w:p>
            <w:pPr>
              <w:spacing w:line="340" w:lineRule="exact"/>
              <w:jc w:val="center"/>
              <w:rPr>
                <w:rFonts w:eastAsia="仿宋_GB2312"/>
                <w:sz w:val="24"/>
              </w:rPr>
            </w:pPr>
            <w:r>
              <w:rPr>
                <w:rFonts w:eastAsia="仿宋_GB2312"/>
                <w:sz w:val="24"/>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top"/>
          </w:tcPr>
          <w:p>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pPr>
              <w:spacing w:line="300" w:lineRule="exact"/>
              <w:jc w:val="center"/>
              <w:rPr>
                <w:rFonts w:eastAsia="仿宋_GB2312"/>
                <w:sz w:val="24"/>
              </w:rPr>
            </w:pPr>
            <w:r>
              <w:rPr>
                <w:rFonts w:eastAsia="仿宋_GB2312"/>
                <w:sz w:val="24"/>
              </w:rPr>
              <w:t>预算执行率</w:t>
            </w:r>
          </w:p>
        </w:tc>
        <w:tc>
          <w:tcPr>
            <w:tcW w:w="727" w:type="dxa"/>
            <w:noWrap w:val="0"/>
            <w:vAlign w:val="center"/>
          </w:tcPr>
          <w:p>
            <w:pPr>
              <w:spacing w:line="340" w:lineRule="exact"/>
              <w:jc w:val="center"/>
              <w:rPr>
                <w:rFonts w:eastAsia="仿宋_GB2312"/>
                <w:sz w:val="24"/>
              </w:rPr>
            </w:pPr>
            <w:r>
              <w:rPr>
                <w:rFonts w:eastAsia="仿宋_GB2312"/>
                <w:sz w:val="24"/>
              </w:rPr>
              <w:t>10</w:t>
            </w:r>
          </w:p>
        </w:tc>
        <w:tc>
          <w:tcPr>
            <w:tcW w:w="6770" w:type="dxa"/>
            <w:noWrap w:val="0"/>
            <w:vAlign w:val="center"/>
          </w:tcPr>
          <w:p>
            <w:pPr>
              <w:spacing w:line="440" w:lineRule="exact"/>
              <w:rPr>
                <w:rFonts w:eastAsia="仿宋_GB2312"/>
                <w:sz w:val="24"/>
              </w:rPr>
            </w:pPr>
            <w:r>
              <w:rPr>
                <w:rFonts w:eastAsia="仿宋_GB2312"/>
                <w:sz w:val="24"/>
              </w:rPr>
              <w:t>预算执行率S≥95%，得满分；每下降1%，扣0.25分，扣完为止。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项目组织</w:t>
            </w:r>
          </w:p>
          <w:p>
            <w:pPr>
              <w:spacing w:line="340" w:lineRule="exact"/>
              <w:jc w:val="center"/>
              <w:rPr>
                <w:rFonts w:eastAsia="仿宋_GB2312"/>
                <w:sz w:val="24"/>
              </w:rPr>
            </w:pPr>
            <w:r>
              <w:rPr>
                <w:rFonts w:eastAsia="仿宋_GB2312"/>
                <w:sz w:val="24"/>
              </w:rPr>
              <w:t>管理水平</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pPr>
              <w:spacing w:line="340" w:lineRule="exact"/>
              <w:jc w:val="center"/>
              <w:rPr>
                <w:rFonts w:hint="eastAsia" w:eastAsia="仿宋_GB2312"/>
                <w:sz w:val="24"/>
              </w:rPr>
            </w:pPr>
            <w:r>
              <w:rPr>
                <w:rFonts w:eastAsia="仿宋_GB2312"/>
                <w:sz w:val="24"/>
              </w:rPr>
              <w:t>资金支出</w:t>
            </w:r>
          </w:p>
          <w:p>
            <w:pPr>
              <w:spacing w:line="340" w:lineRule="exact"/>
              <w:jc w:val="center"/>
              <w:rPr>
                <w:rFonts w:eastAsia="仿宋_GB2312"/>
                <w:sz w:val="24"/>
              </w:rPr>
            </w:pPr>
            <w:r>
              <w:rPr>
                <w:rFonts w:eastAsia="仿宋_GB2312"/>
                <w:sz w:val="24"/>
              </w:rPr>
              <w:t>合理合规</w:t>
            </w:r>
          </w:p>
        </w:tc>
        <w:tc>
          <w:tcPr>
            <w:tcW w:w="727" w:type="dxa"/>
            <w:noWrap w:val="0"/>
            <w:vAlign w:val="center"/>
          </w:tcPr>
          <w:p>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pPr>
              <w:spacing w:line="460" w:lineRule="exact"/>
              <w:rPr>
                <w:rFonts w:eastAsia="仿宋_GB2312"/>
                <w:sz w:val="24"/>
              </w:rPr>
            </w:pPr>
            <w:r>
              <w:rPr>
                <w:rFonts w:eastAsia="仿宋_GB2312"/>
                <w:sz w:val="24"/>
              </w:rPr>
              <w:t>资金支出合理合规比率=（项目资金支出-不合理合规资金支出）/项目资金支出×100%。</w:t>
            </w:r>
          </w:p>
          <w:p>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pPr>
              <w:spacing w:line="460" w:lineRule="exact"/>
              <w:rPr>
                <w:rFonts w:eastAsia="仿宋_GB2312"/>
                <w:sz w:val="24"/>
              </w:rPr>
            </w:pPr>
            <w:r>
              <w:rPr>
                <w:rFonts w:eastAsia="仿宋_GB2312"/>
                <w:sz w:val="24"/>
              </w:rPr>
              <w:t>资金支出合理合规比率S=100%，得满分；每下降1%，扣1分，扣完为止。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pPr>
              <w:spacing w:line="340" w:lineRule="exact"/>
              <w:jc w:val="center"/>
              <w:rPr>
                <w:rFonts w:eastAsia="仿宋_GB2312"/>
                <w:sz w:val="24"/>
              </w:rPr>
            </w:pPr>
            <w:r>
              <w:rPr>
                <w:rFonts w:eastAsia="仿宋_GB2312"/>
                <w:sz w:val="24"/>
              </w:rPr>
              <w:t>项目</w:t>
            </w:r>
          </w:p>
          <w:p>
            <w:pPr>
              <w:spacing w:line="340" w:lineRule="exact"/>
              <w:jc w:val="center"/>
              <w:rPr>
                <w:rFonts w:eastAsia="仿宋_GB2312"/>
                <w:sz w:val="24"/>
              </w:rPr>
            </w:pPr>
            <w:r>
              <w:rPr>
                <w:rFonts w:eastAsia="仿宋_GB2312"/>
                <w:sz w:val="24"/>
              </w:rPr>
              <w:t>产出</w:t>
            </w:r>
          </w:p>
        </w:tc>
        <w:tc>
          <w:tcPr>
            <w:tcW w:w="727" w:type="dxa"/>
            <w:noWrap w:val="0"/>
            <w:vAlign w:val="center"/>
          </w:tcPr>
          <w:p>
            <w:pPr>
              <w:spacing w:line="340" w:lineRule="exact"/>
              <w:jc w:val="center"/>
              <w:rPr>
                <w:rFonts w:eastAsia="仿宋_GB2312"/>
                <w:sz w:val="24"/>
              </w:rPr>
            </w:pPr>
            <w:r>
              <w:rPr>
                <w:rFonts w:eastAsia="仿宋_GB2312"/>
                <w:sz w:val="24"/>
              </w:rPr>
              <w:t>30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pPr>
              <w:spacing w:line="340" w:lineRule="exact"/>
              <w:jc w:val="center"/>
              <w:rPr>
                <w:rFonts w:hint="eastAsia" w:eastAsia="仿宋_GB2312"/>
                <w:sz w:val="24"/>
              </w:rPr>
            </w:pPr>
            <w:r>
              <w:rPr>
                <w:rFonts w:eastAsia="仿宋_GB2312"/>
                <w:sz w:val="24"/>
              </w:rPr>
              <w:t>项目效益</w:t>
            </w:r>
          </w:p>
          <w:p>
            <w:pPr>
              <w:spacing w:line="340" w:lineRule="exact"/>
              <w:jc w:val="center"/>
              <w:rPr>
                <w:rFonts w:eastAsia="仿宋_GB2312"/>
                <w:sz w:val="24"/>
              </w:rPr>
            </w:pPr>
            <w:r>
              <w:rPr>
                <w:rFonts w:eastAsia="仿宋_GB2312"/>
                <w:sz w:val="24"/>
              </w:rPr>
              <w:t>（效果）</w:t>
            </w:r>
          </w:p>
        </w:tc>
        <w:tc>
          <w:tcPr>
            <w:tcW w:w="727" w:type="dxa"/>
            <w:noWrap w:val="0"/>
            <w:vAlign w:val="center"/>
          </w:tcPr>
          <w:p>
            <w:pPr>
              <w:spacing w:line="340" w:lineRule="exact"/>
              <w:jc w:val="center"/>
              <w:rPr>
                <w:rFonts w:eastAsia="仿宋_GB2312"/>
                <w:sz w:val="24"/>
              </w:rPr>
            </w:pPr>
            <w:r>
              <w:rPr>
                <w:rFonts w:eastAsia="仿宋_GB2312"/>
                <w:sz w:val="24"/>
              </w:rPr>
              <w:t>20</w:t>
            </w:r>
          </w:p>
        </w:tc>
        <w:tc>
          <w:tcPr>
            <w:tcW w:w="6770" w:type="dxa"/>
            <w:noWrap w:val="0"/>
            <w:vAlign w:val="top"/>
          </w:tcPr>
          <w:p>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pPr>
              <w:spacing w:line="340" w:lineRule="exact"/>
              <w:jc w:val="left"/>
              <w:rPr>
                <w:rFonts w:hint="eastAsia" w:eastAsia="仿宋_GB2312"/>
                <w:sz w:val="24"/>
              </w:rPr>
            </w:pPr>
            <w:r>
              <w:rPr>
                <w:rFonts w:hint="eastAsia" w:eastAsia="仿宋_GB2312"/>
                <w:sz w:val="24"/>
              </w:rPr>
              <w:t>服务对象满意度计分：</w:t>
            </w:r>
          </w:p>
          <w:p>
            <w:pPr>
              <w:spacing w:line="340" w:lineRule="exact"/>
              <w:jc w:val="left"/>
              <w:rPr>
                <w:rFonts w:hint="eastAsia" w:eastAsia="仿宋_GB2312"/>
                <w:sz w:val="24"/>
              </w:rPr>
            </w:pPr>
            <w:r>
              <w:rPr>
                <w:rFonts w:hint="eastAsia" w:eastAsia="仿宋_GB2312"/>
                <w:sz w:val="24"/>
              </w:rPr>
              <w:t>90%≤满意度≤100%记10分，</w:t>
            </w:r>
          </w:p>
          <w:p>
            <w:pPr>
              <w:spacing w:line="340" w:lineRule="exact"/>
              <w:jc w:val="left"/>
              <w:rPr>
                <w:rFonts w:hint="eastAsia" w:eastAsia="仿宋_GB2312"/>
                <w:sz w:val="24"/>
              </w:rPr>
            </w:pPr>
            <w:r>
              <w:rPr>
                <w:rFonts w:hint="eastAsia" w:eastAsia="仿宋_GB2312"/>
                <w:sz w:val="24"/>
              </w:rPr>
              <w:t>80%≤满意度&lt;90%记8分，</w:t>
            </w:r>
          </w:p>
          <w:p>
            <w:pPr>
              <w:spacing w:line="340" w:lineRule="exact"/>
              <w:jc w:val="left"/>
              <w:rPr>
                <w:rFonts w:hint="eastAsia" w:eastAsia="仿宋_GB2312"/>
                <w:sz w:val="24"/>
              </w:rPr>
            </w:pPr>
            <w:r>
              <w:rPr>
                <w:rFonts w:hint="eastAsia" w:eastAsia="仿宋_GB2312"/>
                <w:sz w:val="24"/>
              </w:rPr>
              <w:t>70%≤满意度&lt;80%  记6分，</w:t>
            </w:r>
          </w:p>
          <w:p>
            <w:pPr>
              <w:spacing w:line="340" w:lineRule="exact"/>
              <w:jc w:val="left"/>
              <w:rPr>
                <w:rFonts w:hint="eastAsia" w:eastAsia="仿宋_GB2312"/>
                <w:sz w:val="24"/>
              </w:rPr>
            </w:pPr>
            <w:r>
              <w:rPr>
                <w:rFonts w:hint="eastAsia" w:eastAsia="仿宋_GB2312"/>
                <w:sz w:val="24"/>
              </w:rPr>
              <w:t>60%≤满意度&lt;70%记4分，</w:t>
            </w:r>
          </w:p>
          <w:p>
            <w:pPr>
              <w:spacing w:line="340" w:lineRule="exact"/>
              <w:jc w:val="left"/>
              <w:rPr>
                <w:rFonts w:eastAsia="仿宋_GB2312"/>
                <w:sz w:val="24"/>
              </w:rPr>
            </w:pPr>
            <w:r>
              <w:rPr>
                <w:rFonts w:hint="eastAsia" w:eastAsia="仿宋_GB2312"/>
                <w:sz w:val="24"/>
              </w:rPr>
              <w:t>满意度&lt;60%记0分。</w:t>
            </w:r>
          </w:p>
        </w:tc>
      </w:tr>
    </w:tbl>
    <w:p>
      <w:pPr>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N2VhNGYxYjkzOGRkNTFlNmIyNDZiNmNhM2FlMDkifQ=="/>
  </w:docVars>
  <w:rsids>
    <w:rsidRoot w:val="04E16741"/>
    <w:rsid w:val="04E16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2022-05-18T07:01:00Z</dcterms:created>
  <dc:creator>Administrator</dc:creator>
  <cp:lastModifiedBy>Administrator</cp:lastModifiedBy>
  <dcterms:modified xsi:type="dcterms:W3CDTF">2022-05-18T07:01:49Z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4312B939E73A4737A49E0749DF582C8D</vt:lpwstr>
  </property>
</Properties>
</file>