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</w:pPr>
      <w:r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  <w:t>202</w:t>
      </w:r>
      <w:r>
        <w:rPr>
          <w:rStyle w:val="5"/>
          <w:rFonts w:hint="eastAsia" w:ascii="Times New Roman" w:hAnsi="Times New Roman" w:eastAsia="方正粗宋简体" w:cs="Times New Roman"/>
          <w:b/>
          <w:bCs/>
          <w:spacing w:val="-23"/>
          <w:sz w:val="40"/>
          <w:szCs w:val="40"/>
          <w:lang w:val="en-US" w:eastAsia="zh-CN"/>
        </w:rPr>
        <w:t>2</w:t>
      </w:r>
      <w:r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  <w:t>年度</w:t>
      </w:r>
      <w:r>
        <w:rPr>
          <w:rStyle w:val="5"/>
          <w:rFonts w:hint="eastAsia" w:ascii="Times New Roman" w:hAnsi="Times New Roman" w:eastAsia="方正粗宋简体" w:cs="Times New Roman"/>
          <w:b/>
          <w:bCs/>
          <w:spacing w:val="-23"/>
          <w:sz w:val="40"/>
          <w:szCs w:val="40"/>
          <w:lang w:eastAsia="zh-CN"/>
        </w:rPr>
        <w:t>中寨镇人民政府</w:t>
      </w:r>
      <w:r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  <w:t>整体支出绩效自评报告</w:t>
      </w:r>
    </w:p>
    <w:p>
      <w:pPr>
        <w:numPr>
          <w:ilvl w:val="0"/>
          <w:numId w:val="1"/>
        </w:numPr>
        <w:spacing w:before="240" w:line="560" w:lineRule="exact"/>
        <w:ind w:left="651" w:leftChars="0" w:firstLine="0" w:firstLineChars="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部门（单位）基本概况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t>（一）主要职能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t>落实国家政策方针，严格依法行政，加强政策引导，搞好市场监管。执行本行政区域内的经济和社会发展计划、预算，管理本行政区域内的经济、教育、科学、文化、卫生健康、体育事业和财政、民政、公安、司法行政、计划生育等行政工作。保护社会主义的全民所有的财产和劳动群众集体所有财产，保护公民私有的合法财产，维护社会秩序，保障公民的人身权利、民主权利和其他权利。办理上级人民政府交办的其它事项。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t>（二）机构人员情况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eastAsia="zh-CN"/>
        </w:rPr>
        <w:t>中寨镇政府</w:t>
      </w:r>
      <w:r>
        <w:rPr>
          <w:rFonts w:hint="eastAsia" w:eastAsia="仿宋_GB2312"/>
          <w:sz w:val="28"/>
          <w:szCs w:val="28"/>
        </w:rPr>
        <w:t>编制</w:t>
      </w:r>
      <w:r>
        <w:rPr>
          <w:rFonts w:hint="eastAsia" w:eastAsia="仿宋_GB2312"/>
          <w:sz w:val="28"/>
          <w:szCs w:val="28"/>
          <w:lang w:val="en-US" w:eastAsia="zh-CN"/>
        </w:rPr>
        <w:t>63</w:t>
      </w:r>
      <w:r>
        <w:rPr>
          <w:rFonts w:hint="eastAsia" w:eastAsia="仿宋_GB2312"/>
          <w:sz w:val="28"/>
          <w:szCs w:val="28"/>
        </w:rPr>
        <w:t>人，其中</w:t>
      </w:r>
      <w:r>
        <w:rPr>
          <w:rFonts w:hint="eastAsia" w:eastAsia="仿宋_GB2312"/>
          <w:sz w:val="28"/>
          <w:szCs w:val="28"/>
          <w:lang w:eastAsia="zh-CN"/>
        </w:rPr>
        <w:t>公务员</w:t>
      </w:r>
      <w:r>
        <w:rPr>
          <w:rFonts w:hint="eastAsia" w:eastAsia="仿宋_GB2312"/>
          <w:sz w:val="28"/>
          <w:szCs w:val="28"/>
        </w:rPr>
        <w:t>编制</w:t>
      </w:r>
      <w:r>
        <w:rPr>
          <w:rFonts w:hint="eastAsia" w:eastAsia="仿宋_GB2312"/>
          <w:sz w:val="28"/>
          <w:szCs w:val="28"/>
          <w:lang w:val="en-US" w:eastAsia="zh-CN"/>
        </w:rPr>
        <w:t>28</w:t>
      </w:r>
      <w:r>
        <w:rPr>
          <w:rFonts w:hint="eastAsia" w:eastAsia="仿宋_GB2312"/>
          <w:sz w:val="28"/>
          <w:szCs w:val="28"/>
        </w:rPr>
        <w:t>人，事业编制</w:t>
      </w:r>
      <w:r>
        <w:rPr>
          <w:rFonts w:hint="eastAsia" w:eastAsia="仿宋_GB2312"/>
          <w:sz w:val="28"/>
          <w:szCs w:val="28"/>
          <w:lang w:val="en-US" w:eastAsia="zh-CN"/>
        </w:rPr>
        <w:t>35</w:t>
      </w:r>
      <w:r>
        <w:rPr>
          <w:rFonts w:hint="eastAsia" w:eastAsia="仿宋_GB2312"/>
          <w:sz w:val="28"/>
          <w:szCs w:val="28"/>
        </w:rPr>
        <w:t>人。现实有人在职人员</w:t>
      </w:r>
      <w:r>
        <w:rPr>
          <w:rFonts w:hint="eastAsia" w:eastAsia="仿宋_GB2312"/>
          <w:sz w:val="28"/>
          <w:szCs w:val="28"/>
          <w:lang w:val="en-US" w:eastAsia="zh-CN"/>
        </w:rPr>
        <w:t>52</w:t>
      </w:r>
      <w:r>
        <w:rPr>
          <w:rFonts w:hint="eastAsia" w:eastAsia="仿宋_GB2312"/>
          <w:sz w:val="28"/>
          <w:szCs w:val="28"/>
        </w:rPr>
        <w:t>人。单位退休人员</w:t>
      </w:r>
      <w:r>
        <w:rPr>
          <w:rFonts w:hint="eastAsia" w:eastAsia="仿宋_GB2312"/>
          <w:sz w:val="28"/>
          <w:szCs w:val="28"/>
          <w:lang w:val="en-US" w:eastAsia="zh-CN"/>
        </w:rPr>
        <w:t>8</w:t>
      </w:r>
      <w:r>
        <w:rPr>
          <w:rFonts w:hint="eastAsia" w:eastAsia="仿宋_GB2312"/>
          <w:sz w:val="28"/>
          <w:szCs w:val="28"/>
        </w:rPr>
        <w:t>人。</w:t>
      </w: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（三）2022年度财政收支情况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1、收入总体情况</w:t>
      </w: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今年财政共拨入经费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1138.4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万元：其中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一般公共服务拨款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199.7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；公共安全支出拨款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2.1万元；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社会保障和就业支出拨款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65.2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；卫生健康支出拨款30.8万元；城乡社区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支出拨款22万元；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农林水支出拨款770.3万元；住房保障支出拨款33.8万元；灾害防治及应急管理支出拨款14.2万元。</w:t>
      </w:r>
    </w:p>
    <w:p>
      <w:pPr>
        <w:numPr>
          <w:ilvl w:val="0"/>
          <w:numId w:val="2"/>
        </w:num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支出总体情况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：</w:t>
      </w:r>
    </w:p>
    <w:p>
      <w:pPr>
        <w:numPr>
          <w:ilvl w:val="0"/>
          <w:numId w:val="0"/>
        </w:num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今年共支出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1226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万元。</w:t>
      </w: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功能分类支出情况：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一般公共服务拨款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287.2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；公共安全支出拨款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2.1万元；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社会保障和就业支出拨款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65.2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；卫生健康支出拨款30.8万元；城乡社区支出拨款22万元；农林水支出拨款770.3万元；住房保障支出拨款33.8万元；灾害防治及应急管理支出拨款14.2万元。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（2）经济分类支出情况：工资和福利支出679.7万元；商品和服务支出188.2万元；对个人和家庭的补助支出322.6万元；资本性支出35.4万元。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（3）经济性质支出情况：基本支出982.4万元，其中人员经费793.1万元；日常公用经费189.3万元；项目支出243.5万元。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（四）年末固定资产状况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eastAsia="zh-CN"/>
        </w:rPr>
        <w:t>2022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年我单位办公用房面积共计428平方米；计算机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41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台，直拨电话1部，打印设备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40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台；空调4台；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公务用车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辆，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  <w:lang w:eastAsia="zh-CN"/>
        </w:rPr>
        <w:t>越野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车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辆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  <w:lang w:val="en-US" w:eastAsia="zh-CN"/>
        </w:rPr>
        <w:t>;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消防车1辆。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二、部门（单位）整体支出绩效状况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  <w:t>2022年我镇积极履职，强化管理，较好的完成了年度工作目标。通过加强预算收支管理，不断建立健全内部管理制度，梳理内部管理流程，整体支出管理水平得到提升。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三、存在的问题及原因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b w:val="0"/>
          <w:bCs w:val="0"/>
          <w:kern w:val="0"/>
          <w:sz w:val="28"/>
          <w:szCs w:val="28"/>
        </w:rPr>
        <w:t>在整个整体支出评价指标体系评分表中，体现出了我单位现存在的一部分问题。问题主要体现在</w:t>
      </w:r>
      <w:r>
        <w:rPr>
          <w:rFonts w:hint="eastAsia" w:eastAsia="仿宋_GB2312"/>
          <w:b w:val="0"/>
          <w:bCs w:val="0"/>
          <w:kern w:val="0"/>
          <w:sz w:val="28"/>
          <w:szCs w:val="28"/>
          <w:lang w:eastAsia="zh-CN"/>
        </w:rPr>
        <w:t>可持续发展和经济效益</w:t>
      </w:r>
      <w:r>
        <w:rPr>
          <w:rFonts w:hint="eastAsia" w:eastAsia="仿宋_GB2312"/>
          <w:b w:val="0"/>
          <w:bCs w:val="0"/>
          <w:kern w:val="0"/>
          <w:sz w:val="28"/>
          <w:szCs w:val="28"/>
        </w:rPr>
        <w:t>方面，资金存在迟后现象；制度建立还不够完善，制度执行力度</w:t>
      </w:r>
      <w:r>
        <w:rPr>
          <w:rFonts w:hint="eastAsia" w:eastAsia="仿宋_GB2312"/>
          <w:b w:val="0"/>
          <w:bCs w:val="0"/>
          <w:kern w:val="0"/>
          <w:sz w:val="28"/>
          <w:szCs w:val="28"/>
          <w:lang w:eastAsia="zh-CN"/>
        </w:rPr>
        <w:t>还能进一步提升</w:t>
      </w:r>
      <w:r>
        <w:rPr>
          <w:rFonts w:hint="eastAsia" w:eastAsia="仿宋_GB2312"/>
          <w:b w:val="0"/>
          <w:bCs w:val="0"/>
          <w:kern w:val="0"/>
          <w:sz w:val="28"/>
          <w:szCs w:val="28"/>
        </w:rPr>
        <w:t>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四、提高财政资金绩效的措施与建议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b w:val="0"/>
          <w:bCs w:val="0"/>
          <w:kern w:val="0"/>
          <w:sz w:val="28"/>
          <w:szCs w:val="28"/>
        </w:rPr>
      </w:pPr>
      <w:r>
        <w:rPr>
          <w:rFonts w:hint="eastAsia" w:eastAsia="仿宋_GB2312"/>
          <w:b w:val="0"/>
          <w:bCs w:val="0"/>
          <w:kern w:val="0"/>
          <w:sz w:val="28"/>
          <w:szCs w:val="28"/>
        </w:rPr>
        <w:t>1、严格预算编制。预算编制工作做早、做</w:t>
      </w:r>
      <w:bookmarkStart w:id="0" w:name="_GoBack"/>
      <w:bookmarkEnd w:id="0"/>
      <w:r>
        <w:rPr>
          <w:rFonts w:hint="eastAsia" w:eastAsia="仿宋_GB2312"/>
          <w:b w:val="0"/>
          <w:bCs w:val="0"/>
          <w:kern w:val="0"/>
          <w:sz w:val="28"/>
          <w:szCs w:val="28"/>
        </w:rPr>
        <w:t>细、做实，把预算审核贯穿于日常财政管理工作中，科学合理地制订定额标准，既要统筹顾及各部门的主要职能、任务，又要通过准确合理的预算给予这些部门实现职能任务的财力保障。 </w:t>
      </w:r>
    </w:p>
    <w:p>
      <w:pPr>
        <w:spacing w:line="560" w:lineRule="exact"/>
        <w:ind w:firstLine="560" w:firstLineChars="200"/>
        <w:jc w:val="left"/>
        <w:rPr>
          <w:rFonts w:eastAsia="仿宋_GB2312"/>
          <w:b w:val="0"/>
          <w:bCs w:val="0"/>
          <w:kern w:val="0"/>
          <w:sz w:val="28"/>
          <w:szCs w:val="28"/>
        </w:rPr>
      </w:pPr>
      <w:r>
        <w:rPr>
          <w:rFonts w:hint="eastAsia" w:eastAsia="仿宋_GB2312"/>
          <w:b w:val="0"/>
          <w:bCs w:val="0"/>
          <w:kern w:val="0"/>
          <w:sz w:val="28"/>
          <w:szCs w:val="28"/>
        </w:rPr>
        <w:t>2、建立完善的项目绩效考评、追踪问效制度。逐步推开预算支出绩效考评范围，以及时采取措施堵塞各种管理漏洞，确保财政资金发挥最大的效益。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eastAsia="仿宋_GB2312"/>
          <w:sz w:val="28"/>
          <w:szCs w:val="28"/>
        </w:rPr>
        <w:t xml:space="preserve">                </w:t>
      </w:r>
      <w:r>
        <w:rPr>
          <w:rFonts w:hint="eastAsia" w:eastAsia="仿宋_GB2312"/>
          <w:sz w:val="28"/>
          <w:szCs w:val="28"/>
        </w:rPr>
        <w:t xml:space="preserve">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eastAsia="仿宋_GB2312"/>
          <w:sz w:val="28"/>
          <w:szCs w:val="28"/>
        </w:rPr>
        <w:t xml:space="preserve">    </w:t>
      </w:r>
      <w:r>
        <w:rPr>
          <w:rFonts w:hint="eastAsia" w:eastAsia="仿宋_GB2312"/>
          <w:sz w:val="28"/>
          <w:szCs w:val="28"/>
          <w:lang w:eastAsia="zh-CN"/>
        </w:rPr>
        <w:t>中寨镇人民政府</w:t>
      </w:r>
    </w:p>
    <w:p>
      <w:pPr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</w:t>
      </w:r>
      <w:r>
        <w:rPr>
          <w:rFonts w:eastAsia="仿宋_GB2312"/>
          <w:sz w:val="28"/>
          <w:szCs w:val="28"/>
        </w:rPr>
        <w:t xml:space="preserve">    </w:t>
      </w:r>
      <w:r>
        <w:rPr>
          <w:rFonts w:hint="eastAsia" w:eastAsia="仿宋_GB2312"/>
          <w:sz w:val="28"/>
          <w:szCs w:val="28"/>
          <w:lang w:val="en-US" w:eastAsia="zh-CN"/>
        </w:rPr>
        <w:t>2023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>8</w:t>
      </w:r>
      <w:r>
        <w:rPr>
          <w:rFonts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3368CE"/>
    <w:multiLevelType w:val="singleLevel"/>
    <w:tmpl w:val="213368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EBA64F1"/>
    <w:multiLevelType w:val="singleLevel"/>
    <w:tmpl w:val="5EBA64F1"/>
    <w:lvl w:ilvl="0" w:tentative="0">
      <w:start w:val="1"/>
      <w:numFmt w:val="chineseCounting"/>
      <w:suff w:val="nothing"/>
      <w:lvlText w:val="%1、"/>
      <w:lvlJc w:val="left"/>
      <w:pPr>
        <w:ind w:left="651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zN2VhNGYxYjkzOGRkNTFlNmIyNDZiNmNhM2FlMDkifQ=="/>
  </w:docVars>
  <w:rsids>
    <w:rsidRoot w:val="17EB51B6"/>
    <w:rsid w:val="17EB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2023-05-08T01:26:00Z</dcterms:created>
  <dc:creator>Administrator</dc:creator>
  <cp:lastModifiedBy>Administrator</cp:lastModifiedBy>
  <dcterms:modified xsi:type="dcterms:W3CDTF">2023-05-08T01:46:08Z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199A4044274241BCA2501C5AAED63289_11</vt:lpwstr>
  </property>
</Properties>
</file>